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72934" w14:textId="450705AD" w:rsidR="00AA3F3B" w:rsidRDefault="00FA37F0">
      <w:pPr>
        <w:widowControl w:val="0"/>
        <w:pBdr>
          <w:top w:val="nil"/>
          <w:left w:val="nil"/>
          <w:bottom w:val="nil"/>
          <w:right w:val="nil"/>
          <w:between w:val="nil"/>
        </w:pBdr>
        <w:tabs>
          <w:tab w:val="right" w:pos="9638"/>
        </w:tabs>
        <w:spacing w:after="0"/>
        <w:rPr>
          <w:rFonts w:ascii="Arial" w:eastAsia="Arial" w:hAnsi="Arial" w:cs="Arial"/>
          <w:b/>
          <w:sz w:val="24"/>
          <w:szCs w:val="24"/>
        </w:rPr>
      </w:pPr>
      <w:r>
        <w:rPr>
          <w:rFonts w:ascii="Arial" w:eastAsia="Arial" w:hAnsi="Arial" w:cs="Arial"/>
          <w:b/>
          <w:sz w:val="24"/>
          <w:szCs w:val="24"/>
        </w:rPr>
        <w:t>3GPP TSG|WG4 Meeting #116</w:t>
      </w:r>
      <w:r w:rsidR="00DE4531">
        <w:rPr>
          <w:rFonts w:ascii="Arial" w:eastAsia="Arial" w:hAnsi="Arial" w:cs="Arial"/>
          <w:b/>
          <w:sz w:val="24"/>
          <w:szCs w:val="24"/>
        </w:rPr>
        <w:t>-e</w:t>
      </w:r>
      <w:r>
        <w:rPr>
          <w:rFonts w:ascii="Arial" w:eastAsia="Arial" w:hAnsi="Arial" w:cs="Arial"/>
          <w:b/>
          <w:sz w:val="24"/>
          <w:szCs w:val="24"/>
        </w:rPr>
        <w:t xml:space="preserve"> </w:t>
      </w:r>
      <w:r>
        <w:rPr>
          <w:rFonts w:ascii="Arial" w:eastAsia="Arial" w:hAnsi="Arial" w:cs="Arial"/>
          <w:b/>
          <w:sz w:val="24"/>
          <w:szCs w:val="24"/>
        </w:rPr>
        <w:tab/>
        <w:t>S4-</w:t>
      </w:r>
      <w:r w:rsidR="00DE4531">
        <w:rPr>
          <w:rFonts w:ascii="Arial" w:eastAsia="Arial" w:hAnsi="Arial" w:cs="Arial"/>
          <w:b/>
          <w:sz w:val="24"/>
          <w:szCs w:val="24"/>
        </w:rPr>
        <w:t>21</w:t>
      </w:r>
      <w:r w:rsidR="000D3110">
        <w:rPr>
          <w:rFonts w:ascii="Arial" w:eastAsia="Arial" w:hAnsi="Arial" w:cs="Arial"/>
          <w:b/>
          <w:sz w:val="24"/>
          <w:szCs w:val="24"/>
        </w:rPr>
        <w:t>1526</w:t>
      </w:r>
    </w:p>
    <w:p w14:paraId="0ED48CA8" w14:textId="77777777" w:rsidR="00AA3F3B" w:rsidRDefault="00FA37F0">
      <w:pPr>
        <w:widowControl w:val="0"/>
        <w:pBdr>
          <w:top w:val="nil"/>
          <w:left w:val="nil"/>
          <w:bottom w:val="single" w:sz="4" w:space="1" w:color="000000"/>
          <w:right w:val="nil"/>
          <w:between w:val="nil"/>
        </w:pBdr>
        <w:tabs>
          <w:tab w:val="right" w:pos="9638"/>
        </w:tabs>
        <w:spacing w:after="0"/>
        <w:rPr>
          <w:rFonts w:ascii="Arial" w:eastAsia="Arial" w:hAnsi="Arial" w:cs="Arial"/>
          <w:b/>
        </w:rPr>
      </w:pPr>
      <w:r>
        <w:rPr>
          <w:rFonts w:ascii="Arial" w:eastAsia="Arial" w:hAnsi="Arial" w:cs="Arial"/>
          <w:b/>
          <w:sz w:val="24"/>
          <w:szCs w:val="24"/>
        </w:rPr>
        <w:t>November 10 – 19, 2021, Electronic Meeting</w:t>
      </w:r>
      <w:r>
        <w:rPr>
          <w:rFonts w:ascii="Arial" w:eastAsia="Arial" w:hAnsi="Arial" w:cs="Arial"/>
          <w:b/>
        </w:rPr>
        <w:tab/>
        <w:t>(revision of xx-</w:t>
      </w:r>
      <w:proofErr w:type="spellStart"/>
      <w:r>
        <w:rPr>
          <w:rFonts w:ascii="Arial" w:eastAsia="Arial" w:hAnsi="Arial" w:cs="Arial"/>
          <w:b/>
        </w:rPr>
        <w:t>yyxxxx</w:t>
      </w:r>
      <w:proofErr w:type="spellEnd"/>
      <w:r>
        <w:rPr>
          <w:rFonts w:ascii="Arial" w:eastAsia="Arial" w:hAnsi="Arial" w:cs="Arial"/>
          <w:b/>
        </w:rPr>
        <w:t>)</w:t>
      </w:r>
    </w:p>
    <w:p w14:paraId="0B24B791" w14:textId="77777777" w:rsidR="00AA3F3B" w:rsidRDefault="00AA3F3B">
      <w:pPr>
        <w:widowControl w:val="0"/>
        <w:pBdr>
          <w:top w:val="nil"/>
          <w:left w:val="nil"/>
          <w:bottom w:val="nil"/>
          <w:right w:val="nil"/>
          <w:between w:val="nil"/>
        </w:pBdr>
        <w:tabs>
          <w:tab w:val="right" w:pos="9638"/>
        </w:tabs>
        <w:spacing w:after="0"/>
        <w:rPr>
          <w:rFonts w:ascii="Arial" w:eastAsia="Arial" w:hAnsi="Arial" w:cs="Arial"/>
          <w:b/>
        </w:rPr>
      </w:pPr>
    </w:p>
    <w:p w14:paraId="75AF3C28" w14:textId="19789385" w:rsidR="00AA3F3B" w:rsidRDefault="00AA3F3B">
      <w:pPr>
        <w:pBdr>
          <w:top w:val="nil"/>
          <w:left w:val="nil"/>
          <w:bottom w:val="nil"/>
          <w:right w:val="nil"/>
          <w:between w:val="nil"/>
        </w:pBdr>
        <w:rPr>
          <w:i/>
        </w:rPr>
      </w:pPr>
    </w:p>
    <w:p w14:paraId="5EA3CCC1" w14:textId="77777777" w:rsidR="00AA3F3B" w:rsidRDefault="00AA3F3B">
      <w:pPr>
        <w:pBdr>
          <w:bottom w:val="single" w:sz="4" w:space="1" w:color="000000"/>
        </w:pBdr>
        <w:tabs>
          <w:tab w:val="right" w:pos="9639"/>
        </w:tabs>
        <w:jc w:val="both"/>
        <w:rPr>
          <w:rFonts w:ascii="Arial" w:eastAsia="Arial" w:hAnsi="Arial" w:cs="Arial"/>
          <w:b/>
          <w:sz w:val="24"/>
          <w:szCs w:val="24"/>
        </w:rPr>
      </w:pPr>
    </w:p>
    <w:p w14:paraId="4CF2FCA0" w14:textId="46E9C782" w:rsidR="00AA3F3B" w:rsidRPr="00080BBC" w:rsidRDefault="00FA37F0">
      <w:pPr>
        <w:tabs>
          <w:tab w:val="left" w:pos="2127"/>
        </w:tabs>
        <w:spacing w:after="0"/>
        <w:ind w:left="2127" w:hanging="2127"/>
        <w:jc w:val="both"/>
        <w:rPr>
          <w:rFonts w:ascii="Arial" w:eastAsia="Yu Mincho" w:hAnsi="Arial" w:cs="Arial"/>
          <w:b/>
          <w:sz w:val="24"/>
          <w:szCs w:val="24"/>
        </w:rPr>
      </w:pPr>
      <w:r>
        <w:rPr>
          <w:rFonts w:ascii="Arial" w:eastAsia="Arial" w:hAnsi="Arial" w:cs="Arial"/>
          <w:b/>
          <w:sz w:val="24"/>
          <w:szCs w:val="24"/>
        </w:rPr>
        <w:t>Source:</w:t>
      </w:r>
      <w:r>
        <w:rPr>
          <w:rFonts w:ascii="Arial" w:eastAsia="Arial" w:hAnsi="Arial" w:cs="Arial"/>
          <w:b/>
          <w:sz w:val="24"/>
          <w:szCs w:val="24"/>
        </w:rPr>
        <w:tab/>
      </w:r>
      <w:r w:rsidR="00080BBC">
        <w:rPr>
          <w:rFonts w:ascii="Arial" w:eastAsia="Arial" w:hAnsi="Arial" w:cs="Arial"/>
          <w:b/>
          <w:sz w:val="24"/>
          <w:szCs w:val="24"/>
        </w:rPr>
        <w:t xml:space="preserve">KPN N.V., Nokia </w:t>
      </w:r>
      <w:r w:rsidR="00080BBC" w:rsidRPr="00080BBC">
        <w:rPr>
          <w:rFonts w:ascii="Arial" w:eastAsia="Arial" w:hAnsi="Arial" w:cs="Arial"/>
          <w:b/>
          <w:bCs/>
          <w:sz w:val="24"/>
          <w:szCs w:val="24"/>
        </w:rPr>
        <w:t>Corporation</w:t>
      </w:r>
    </w:p>
    <w:p w14:paraId="20D27146" w14:textId="55296074" w:rsidR="00AA3F3B" w:rsidRDefault="00FA37F0">
      <w:pPr>
        <w:tabs>
          <w:tab w:val="left" w:pos="2127"/>
        </w:tabs>
        <w:spacing w:after="0"/>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 xml:space="preserve">New WID on </w:t>
      </w:r>
      <w:r w:rsidR="00080BBC" w:rsidRPr="00AA0407">
        <w:rPr>
          <w:rFonts w:ascii="Arial" w:eastAsia="Arial" w:hAnsi="Arial" w:cs="Arial"/>
          <w:b/>
          <w:sz w:val="24"/>
          <w:szCs w:val="24"/>
        </w:rPr>
        <w:t>Immersive Teleconferencing and Telepresence for Extended Reality</w:t>
      </w:r>
    </w:p>
    <w:p w14:paraId="44505A87" w14:textId="41C00B31" w:rsidR="00AA3F3B" w:rsidRDefault="00AA3F3B">
      <w:pPr>
        <w:pBdr>
          <w:top w:val="nil"/>
          <w:left w:val="nil"/>
          <w:bottom w:val="nil"/>
          <w:right w:val="nil"/>
          <w:between w:val="nil"/>
        </w:pBdr>
        <w:rPr>
          <w:i/>
        </w:rPr>
      </w:pPr>
    </w:p>
    <w:p w14:paraId="59ADCD8D" w14:textId="1A9106D2" w:rsidR="00AA3F3B" w:rsidRDefault="00FA37F0">
      <w:pPr>
        <w:tabs>
          <w:tab w:val="left" w:pos="2127"/>
        </w:tabs>
        <w:spacing w:after="0"/>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AA0407" w:rsidRPr="00AA0407">
        <w:rPr>
          <w:rFonts w:ascii="Arial" w:eastAsia="Arial" w:hAnsi="Arial" w:cs="Arial"/>
          <w:b/>
          <w:sz w:val="24"/>
          <w:szCs w:val="24"/>
        </w:rPr>
        <w:t>Information</w:t>
      </w:r>
    </w:p>
    <w:p w14:paraId="7BB37243" w14:textId="7EEEAB30" w:rsidR="00AA3F3B" w:rsidRDefault="00FA37F0">
      <w:pPr>
        <w:tabs>
          <w:tab w:val="left" w:pos="2127"/>
        </w:tabs>
        <w:spacing w:after="0"/>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AA0407" w:rsidRPr="00AA0407">
        <w:rPr>
          <w:rFonts w:ascii="Arial" w:eastAsia="Arial" w:hAnsi="Arial" w:cs="Arial"/>
          <w:b/>
          <w:sz w:val="24"/>
          <w:szCs w:val="24"/>
        </w:rPr>
        <w:t>11.5 - ITT4RT</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7">
        <w:r>
          <w:t>http://www.3gpp.org/Work-Items</w:t>
        </w:r>
      </w:hyperlink>
      <w:r>
        <w:t xml:space="preserve"> </w:t>
      </w:r>
      <w:r>
        <w:br/>
        <w:t xml:space="preserve">See also the </w:t>
      </w:r>
      <w:hyperlink r:id="rId8">
        <w:r>
          <w:t>3GPP Working Procedures</w:t>
        </w:r>
      </w:hyperlink>
      <w:r>
        <w:t xml:space="preserve">, article 39 and the TSG Working Methods in </w:t>
      </w:r>
      <w:hyperlink r:id="rId9">
        <w:r>
          <w:t>3GPP TR 21.900</w:t>
        </w:r>
      </w:hyperlink>
    </w:p>
    <w:p w14:paraId="190122B0" w14:textId="429E23AD" w:rsidR="00AA3F3B" w:rsidRDefault="00FA37F0" w:rsidP="00AA0407">
      <w:pPr>
        <w:keepNext/>
        <w:keepLines/>
        <w:pBdr>
          <w:top w:val="single" w:sz="12" w:space="3" w:color="000000"/>
          <w:left w:val="nil"/>
          <w:bottom w:val="nil"/>
          <w:right w:val="nil"/>
          <w:between w:val="nil"/>
        </w:pBdr>
        <w:spacing w:before="240"/>
        <w:ind w:left="851" w:hanging="851"/>
        <w:rPr>
          <w:rFonts w:ascii="Arial" w:eastAsia="Arial" w:hAnsi="Arial" w:cs="Arial"/>
          <w:sz w:val="36"/>
          <w:szCs w:val="36"/>
        </w:rPr>
      </w:pPr>
      <w:r>
        <w:rPr>
          <w:rFonts w:ascii="Arial" w:eastAsia="Arial" w:hAnsi="Arial" w:cs="Arial"/>
          <w:sz w:val="36"/>
          <w:szCs w:val="36"/>
        </w:rPr>
        <w:t xml:space="preserve">Title: </w:t>
      </w:r>
      <w:r w:rsidR="00AA0407">
        <w:rPr>
          <w:rFonts w:ascii="Arial" w:eastAsia="Arial" w:hAnsi="Arial" w:cs="Arial"/>
          <w:sz w:val="36"/>
          <w:szCs w:val="36"/>
        </w:rPr>
        <w:t xml:space="preserve">Support of </w:t>
      </w:r>
      <w:r w:rsidR="00AA0407" w:rsidRPr="00AA0407">
        <w:rPr>
          <w:rFonts w:ascii="Arial" w:eastAsia="Arial" w:hAnsi="Arial" w:cs="Arial"/>
          <w:sz w:val="36"/>
          <w:szCs w:val="36"/>
        </w:rPr>
        <w:t>Immersive Teleconferencing and Telepresence for Extended Reality</w:t>
      </w:r>
      <w:r>
        <w:rPr>
          <w:rFonts w:ascii="Arial" w:eastAsia="Arial" w:hAnsi="Arial" w:cs="Arial"/>
          <w:sz w:val="36"/>
          <w:szCs w:val="36"/>
        </w:rPr>
        <w:tab/>
      </w:r>
    </w:p>
    <w:p w14:paraId="5B9C8277" w14:textId="52A70621" w:rsidR="00AA3F3B" w:rsidRDefault="00AA3F3B">
      <w:pPr>
        <w:pBdr>
          <w:top w:val="nil"/>
          <w:left w:val="nil"/>
          <w:bottom w:val="nil"/>
          <w:right w:val="nil"/>
          <w:between w:val="nil"/>
        </w:pBdr>
        <w:rPr>
          <w:i/>
        </w:rPr>
      </w:pPr>
    </w:p>
    <w:p w14:paraId="1E4608D7" w14:textId="167F1A54" w:rsidR="00AA3F3B" w:rsidRPr="00080BBC"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proofErr w:type="spellStart"/>
      <w:proofErr w:type="gramStart"/>
      <w:r w:rsidRPr="00080BBC">
        <w:rPr>
          <w:rFonts w:ascii="Arial" w:eastAsia="Arial" w:hAnsi="Arial" w:cs="Arial"/>
          <w:sz w:val="36"/>
          <w:szCs w:val="36"/>
          <w:lang w:val="fr-FR"/>
        </w:rPr>
        <w:t>Acronym</w:t>
      </w:r>
      <w:proofErr w:type="spellEnd"/>
      <w:r w:rsidRPr="00080BBC">
        <w:rPr>
          <w:rFonts w:ascii="Arial" w:eastAsia="Arial" w:hAnsi="Arial" w:cs="Arial"/>
          <w:sz w:val="36"/>
          <w:szCs w:val="36"/>
          <w:lang w:val="fr-FR"/>
        </w:rPr>
        <w:t>:</w:t>
      </w:r>
      <w:proofErr w:type="gramEnd"/>
      <w:r w:rsidRPr="00080BBC">
        <w:rPr>
          <w:rFonts w:ascii="Arial" w:eastAsia="Arial" w:hAnsi="Arial" w:cs="Arial"/>
          <w:sz w:val="36"/>
          <w:szCs w:val="36"/>
          <w:lang w:val="fr-FR"/>
        </w:rPr>
        <w:t xml:space="preserve"> </w:t>
      </w:r>
      <w:bookmarkStart w:id="0" w:name="_Hlk86660982"/>
      <w:r w:rsidR="00080BBC" w:rsidRPr="00AA0407">
        <w:rPr>
          <w:rFonts w:ascii="Arial" w:eastAsia="Arial" w:hAnsi="Arial" w:cs="Arial"/>
          <w:sz w:val="36"/>
          <w:szCs w:val="36"/>
          <w:lang w:val="fr-FR"/>
        </w:rPr>
        <w:t>ITT4XR</w:t>
      </w:r>
      <w:bookmarkEnd w:id="0"/>
      <w:r w:rsidRPr="00080BBC">
        <w:rPr>
          <w:rFonts w:ascii="Arial" w:eastAsia="Arial" w:hAnsi="Arial" w:cs="Arial"/>
          <w:sz w:val="36"/>
          <w:szCs w:val="36"/>
          <w:lang w:val="fr-FR"/>
        </w:rPr>
        <w:tab/>
      </w:r>
    </w:p>
    <w:p w14:paraId="7FCDF260" w14:textId="5280DFD6" w:rsidR="00AA3F3B" w:rsidRPr="00080BBC" w:rsidRDefault="00AA3F3B">
      <w:pPr>
        <w:pBdr>
          <w:top w:val="nil"/>
          <w:left w:val="nil"/>
          <w:bottom w:val="nil"/>
          <w:right w:val="nil"/>
          <w:between w:val="nil"/>
        </w:pBdr>
        <w:rPr>
          <w:i/>
          <w:lang w:val="fr-FR"/>
        </w:rPr>
      </w:pPr>
    </w:p>
    <w:p w14:paraId="1AD837A7" w14:textId="3CF37B8E" w:rsidR="00AA3F3B" w:rsidRPr="00080BBC"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080BBC">
        <w:rPr>
          <w:rFonts w:ascii="Arial" w:eastAsia="Arial" w:hAnsi="Arial" w:cs="Arial"/>
          <w:sz w:val="36"/>
          <w:szCs w:val="36"/>
          <w:lang w:val="fr-FR"/>
        </w:rPr>
        <w:t xml:space="preserve">Unique </w:t>
      </w:r>
      <w:proofErr w:type="gramStart"/>
      <w:r w:rsidRPr="00080BBC">
        <w:rPr>
          <w:rFonts w:ascii="Arial" w:eastAsia="Arial" w:hAnsi="Arial" w:cs="Arial"/>
          <w:sz w:val="36"/>
          <w:szCs w:val="36"/>
          <w:lang w:val="fr-FR"/>
        </w:rPr>
        <w:t>identifier:</w:t>
      </w:r>
      <w:proofErr w:type="gramEnd"/>
      <w:r w:rsidRPr="00080BBC">
        <w:rPr>
          <w:rFonts w:ascii="Arial" w:eastAsia="Arial" w:hAnsi="Arial" w:cs="Arial"/>
          <w:sz w:val="36"/>
          <w:szCs w:val="36"/>
          <w:lang w:val="fr-FR"/>
        </w:rPr>
        <w:tab/>
      </w:r>
      <w:r w:rsidR="00DE4531" w:rsidRPr="00AA0407">
        <w:rPr>
          <w:rFonts w:ascii="Arial" w:eastAsia="Arial" w:hAnsi="Arial" w:cs="Arial"/>
          <w:sz w:val="36"/>
          <w:szCs w:val="36"/>
          <w:highlight w:val="yellow"/>
          <w:lang w:val="fr-FR"/>
        </w:rPr>
        <w:t>TBA</w:t>
      </w:r>
    </w:p>
    <w:p w14:paraId="73DBAEFF" w14:textId="3517FA6C" w:rsidR="00AA3F3B" w:rsidRPr="00080BBC" w:rsidRDefault="00AA3F3B">
      <w:pPr>
        <w:pBdr>
          <w:top w:val="nil"/>
          <w:left w:val="nil"/>
          <w:bottom w:val="nil"/>
          <w:right w:val="nil"/>
          <w:between w:val="nil"/>
        </w:pBdr>
        <w:rPr>
          <w:i/>
          <w:lang w:val="fr-FR"/>
        </w:rPr>
      </w:pPr>
    </w:p>
    <w:p w14:paraId="4DD568B8" w14:textId="77777777"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Rel-18</w:t>
      </w:r>
    </w:p>
    <w:p w14:paraId="0F1F2CE5" w14:textId="2A633B97" w:rsidR="00AA3F3B" w:rsidRDefault="00AA3F3B">
      <w:pPr>
        <w:pBdr>
          <w:top w:val="nil"/>
          <w:left w:val="nil"/>
          <w:bottom w:val="nil"/>
          <w:right w:val="nil"/>
          <w:between w:val="nil"/>
        </w:pBdr>
        <w:rPr>
          <w:i/>
        </w:rPr>
      </w:pPr>
    </w:p>
    <w:p w14:paraId="2C3018A6" w14:textId="5C04BD43" w:rsidR="00AA3F3B" w:rsidRPr="000D3110" w:rsidRDefault="00FA37F0" w:rsidP="000D3110">
      <w:pPr>
        <w:pStyle w:val="Heading1"/>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F66153D" w:rsidR="00AA3F3B" w:rsidRDefault="00AA0407">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851" w:type="dxa"/>
          </w:tcPr>
          <w:p w14:paraId="0182E909" w14:textId="7A49897E"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22C99C9" w:rsidR="00AA3F3B" w:rsidRDefault="00AA0407">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FE56B9E"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3414AD54"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76ADAD7E" w14:textId="77777777" w:rsidR="00AA3F3B" w:rsidRDefault="00FA37F0">
      <w:pPr>
        <w:pStyle w:val="Heading2"/>
      </w:pPr>
      <w:r>
        <w:t>2.1</w:t>
      </w:r>
      <w:r>
        <w:tab/>
        <w:t>Primary classification</w:t>
      </w:r>
    </w:p>
    <w:p w14:paraId="7FE5A877" w14:textId="77777777" w:rsidR="00AA3F3B" w:rsidRPr="004E1A3A" w:rsidRDefault="00FA37F0">
      <w:pPr>
        <w:pStyle w:val="Heading3"/>
        <w:rPr>
          <w:rFonts w:ascii="Times New Roman" w:hAnsi="Times New Roman"/>
          <w:color w:val="000000"/>
          <w:sz w:val="20"/>
        </w:rPr>
      </w:pPr>
      <w:r w:rsidRPr="004E1A3A">
        <w:rPr>
          <w:rFonts w:ascii="Times New Roman" w:hAnsi="Times New Roman"/>
          <w:color w:val="000000"/>
          <w:sz w:val="20"/>
        </w:rPr>
        <w:t>This work item is a …</w:t>
      </w:r>
    </w:p>
    <w:p w14:paraId="287CDA70" w14:textId="716A9ABB" w:rsidR="00AA3F3B" w:rsidRDefault="00AA3F3B">
      <w:pPr>
        <w:pBdr>
          <w:top w:val="nil"/>
          <w:left w:val="nil"/>
          <w:bottom w:val="nil"/>
          <w:right w:val="nil"/>
          <w:between w:val="nil"/>
        </w:pBdr>
        <w:rPr>
          <w:i/>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77777777" w:rsidR="00AA3F3B" w:rsidRDefault="00FA37F0">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lastRenderedPageBreak/>
              <w:t>X</w:t>
            </w:r>
          </w:p>
        </w:tc>
        <w:tc>
          <w:tcPr>
            <w:tcW w:w="2917" w:type="dxa"/>
            <w:shd w:val="clear" w:color="auto" w:fill="E0E0E0"/>
          </w:tcPr>
          <w:p w14:paraId="752CB044"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spacing w:after="0"/>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77777777" w:rsidR="00AA3F3B"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541F1DC8"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Heading2"/>
      </w:pPr>
      <w:r>
        <w:t>2.2</w:t>
      </w:r>
      <w:r>
        <w:tab/>
        <w:t>Parent Work Item</w:t>
      </w:r>
    </w:p>
    <w:tbl>
      <w:tblPr>
        <w:tblStyle w:val="a1"/>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14:paraId="610F4F2E" w14:textId="77777777" w:rsidTr="00080BBC">
        <w:trPr>
          <w:jc w:val="center"/>
        </w:trPr>
        <w:tc>
          <w:tcPr>
            <w:tcW w:w="9601" w:type="dxa"/>
            <w:gridSpan w:val="5"/>
            <w:shd w:val="clear" w:color="auto" w:fill="E0E0E0"/>
          </w:tcPr>
          <w:p w14:paraId="1D29A0EC" w14:textId="7D35DFF2"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i/>
              </w:rPr>
              <w:t xml:space="preserve"> </w:t>
            </w:r>
            <w:r>
              <w:rPr>
                <w:rFonts w:ascii="Arial" w:eastAsia="Arial" w:hAnsi="Arial" w:cs="Arial"/>
                <w:b/>
                <w:sz w:val="18"/>
                <w:szCs w:val="18"/>
              </w:rPr>
              <w:t xml:space="preserve">Parent Work / Study Items </w:t>
            </w:r>
          </w:p>
        </w:tc>
      </w:tr>
      <w:tr w:rsidR="00AA3F3B" w14:paraId="290CB693" w14:textId="77777777" w:rsidTr="00080BBC">
        <w:trPr>
          <w:gridAfter w:val="1"/>
          <w:wAfter w:w="8" w:type="dxa"/>
          <w:jc w:val="center"/>
        </w:trPr>
        <w:tc>
          <w:tcPr>
            <w:tcW w:w="1381" w:type="dxa"/>
            <w:shd w:val="clear" w:color="auto" w:fill="E0E0E0"/>
          </w:tcPr>
          <w:p w14:paraId="235D8290"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spacing w:after="0"/>
              <w:ind w:right="-99"/>
              <w:rPr>
                <w:rFonts w:ascii="Arial" w:eastAsia="Arial" w:hAnsi="Arial" w:cs="Arial"/>
                <w:b/>
                <w:sz w:val="18"/>
                <w:szCs w:val="18"/>
              </w:rPr>
            </w:pPr>
            <w:r>
              <w:rPr>
                <w:rFonts w:ascii="Arial" w:eastAsia="Arial" w:hAnsi="Arial" w:cs="Arial"/>
                <w:b/>
                <w:sz w:val="18"/>
                <w:szCs w:val="18"/>
              </w:rPr>
              <w:t>Title (as in 3GPP Work Plan)</w:t>
            </w:r>
          </w:p>
        </w:tc>
      </w:tr>
      <w:tr w:rsidR="00080BBC" w14:paraId="29DFCE72" w14:textId="77777777" w:rsidTr="00080BBC">
        <w:trPr>
          <w:gridAfter w:val="1"/>
          <w:wAfter w:w="8" w:type="dxa"/>
          <w:jc w:val="center"/>
        </w:trPr>
        <w:tc>
          <w:tcPr>
            <w:tcW w:w="1381" w:type="dxa"/>
          </w:tcPr>
          <w:p w14:paraId="67C4F44D" w14:textId="07233694" w:rsidR="00080BBC" w:rsidRDefault="00080BBC" w:rsidP="00080BBC">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FS_ITT4RT</w:t>
            </w:r>
          </w:p>
        </w:tc>
        <w:tc>
          <w:tcPr>
            <w:tcW w:w="1101" w:type="dxa"/>
          </w:tcPr>
          <w:p w14:paraId="09DD1215" w14:textId="09F4422F" w:rsidR="00080BBC" w:rsidRDefault="00080BBC" w:rsidP="00080BBC">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S4</w:t>
            </w:r>
          </w:p>
        </w:tc>
        <w:tc>
          <w:tcPr>
            <w:tcW w:w="1101" w:type="dxa"/>
          </w:tcPr>
          <w:p w14:paraId="010B5685" w14:textId="6CF18994" w:rsidR="00080BBC" w:rsidRDefault="00080BBC" w:rsidP="00080BBC">
            <w:pPr>
              <w:keepNext/>
              <w:keepLines/>
              <w:pBdr>
                <w:top w:val="nil"/>
                <w:left w:val="nil"/>
                <w:bottom w:val="nil"/>
                <w:right w:val="nil"/>
                <w:between w:val="nil"/>
              </w:pBdr>
              <w:spacing w:after="0"/>
              <w:rPr>
                <w:rFonts w:ascii="Arial" w:eastAsia="Arial" w:hAnsi="Arial" w:cs="Arial"/>
                <w:sz w:val="18"/>
                <w:szCs w:val="18"/>
              </w:rPr>
            </w:pPr>
          </w:p>
        </w:tc>
        <w:tc>
          <w:tcPr>
            <w:tcW w:w="6010" w:type="dxa"/>
          </w:tcPr>
          <w:p w14:paraId="2B02EA35" w14:textId="12B674C0" w:rsidR="00080BBC" w:rsidRDefault="00080BBC" w:rsidP="00080BBC">
            <w:pPr>
              <w:keepNext/>
              <w:keepLines/>
              <w:pBdr>
                <w:top w:val="nil"/>
                <w:left w:val="nil"/>
                <w:bottom w:val="nil"/>
                <w:right w:val="nil"/>
                <w:between w:val="nil"/>
              </w:pBdr>
              <w:spacing w:after="0"/>
              <w:rPr>
                <w:rFonts w:ascii="Arial" w:eastAsia="Arial" w:hAnsi="Arial" w:cs="Arial"/>
                <w:sz w:val="18"/>
                <w:szCs w:val="18"/>
              </w:rPr>
            </w:pPr>
            <w:r w:rsidRPr="00080BBC">
              <w:rPr>
                <w:rFonts w:ascii="Arial" w:eastAsia="Arial" w:hAnsi="Arial" w:cs="Arial"/>
                <w:sz w:val="18"/>
                <w:szCs w:val="18"/>
              </w:rPr>
              <w:t xml:space="preserve">Immersive Teleconferencing and Telepresence for </w:t>
            </w:r>
            <w:r>
              <w:rPr>
                <w:rFonts w:ascii="Arial" w:eastAsia="Arial" w:hAnsi="Arial" w:cs="Arial"/>
                <w:sz w:val="18"/>
                <w:szCs w:val="18"/>
              </w:rPr>
              <w:t>Remote Terminal</w:t>
            </w:r>
          </w:p>
        </w:tc>
      </w:tr>
    </w:tbl>
    <w:p w14:paraId="09FFAC91" w14:textId="77777777" w:rsidR="00AA3F3B" w:rsidRDefault="00AA3F3B"/>
    <w:p w14:paraId="308BFAE6" w14:textId="77777777" w:rsidR="00AA3F3B" w:rsidRDefault="00FA37F0">
      <w:pPr>
        <w:pStyle w:val="Heading3"/>
      </w:pPr>
      <w:r>
        <w:t>2.3</w:t>
      </w:r>
      <w:r>
        <w:tab/>
        <w:t>Other related Work Items and dependencies</w:t>
      </w:r>
    </w:p>
    <w:p w14:paraId="05251EF0" w14:textId="7464B30D" w:rsidR="00AA3F3B" w:rsidRDefault="00AA3F3B">
      <w:pPr>
        <w:pBdr>
          <w:top w:val="nil"/>
          <w:left w:val="nil"/>
          <w:bottom w:val="nil"/>
          <w:right w:val="nil"/>
          <w:between w:val="nil"/>
        </w:pBdr>
        <w:rPr>
          <w:i/>
        </w:rPr>
      </w:pP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Nature of relationship</w:t>
            </w:r>
          </w:p>
        </w:tc>
      </w:tr>
      <w:tr w:rsidR="00AA3F3B" w14:paraId="398E149A" w14:textId="77777777">
        <w:trPr>
          <w:jc w:val="center"/>
        </w:trPr>
        <w:tc>
          <w:tcPr>
            <w:tcW w:w="1101" w:type="dxa"/>
          </w:tcPr>
          <w:p w14:paraId="6C93FA73" w14:textId="77777777" w:rsidR="00AA3F3B" w:rsidRDefault="00FA37F0">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810006</w:t>
            </w:r>
          </w:p>
        </w:tc>
        <w:tc>
          <w:tcPr>
            <w:tcW w:w="3326" w:type="dxa"/>
          </w:tcPr>
          <w:p w14:paraId="03FBF76E" w14:textId="77777777" w:rsidR="00AA3F3B" w:rsidRDefault="00FA37F0">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Extended Reality (XR) in 5G</w:t>
            </w:r>
          </w:p>
        </w:tc>
        <w:tc>
          <w:tcPr>
            <w:tcW w:w="5099" w:type="dxa"/>
          </w:tcPr>
          <w:p w14:paraId="744FEEEE" w14:textId="424070C2" w:rsidR="00AA3F3B" w:rsidRDefault="00FA37F0">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Initial study</w:t>
            </w:r>
            <w:r w:rsidR="00F86F8C">
              <w:rPr>
                <w:rFonts w:ascii="Arial" w:eastAsia="Arial" w:hAnsi="Arial" w:cs="Arial"/>
                <w:sz w:val="18"/>
                <w:szCs w:val="18"/>
              </w:rPr>
              <w:t xml:space="preserve"> (</w:t>
            </w:r>
            <w:r w:rsidR="00F86F8C">
              <w:rPr>
                <w:lang w:val="en-US"/>
              </w:rPr>
              <w:t>Rel-16</w:t>
            </w:r>
            <w:r w:rsidR="00F86F8C">
              <w:rPr>
                <w:rFonts w:ascii="Arial" w:eastAsia="Arial" w:hAnsi="Arial" w:cs="Arial"/>
                <w:sz w:val="18"/>
                <w:szCs w:val="18"/>
              </w:rPr>
              <w:t>)</w:t>
            </w:r>
            <w:r>
              <w:rPr>
                <w:rFonts w:ascii="Arial" w:eastAsia="Arial" w:hAnsi="Arial" w:cs="Arial"/>
                <w:sz w:val="18"/>
                <w:szCs w:val="18"/>
              </w:rPr>
              <w:t xml:space="preserve"> on </w:t>
            </w:r>
            <w:r w:rsidR="00E253E8">
              <w:rPr>
                <w:rFonts w:ascii="Arial" w:eastAsia="Arial" w:hAnsi="Arial" w:cs="Arial"/>
                <w:sz w:val="18"/>
                <w:szCs w:val="18"/>
              </w:rPr>
              <w:t>VR/</w:t>
            </w:r>
            <w:r>
              <w:rPr>
                <w:rFonts w:ascii="Arial" w:eastAsia="Arial" w:hAnsi="Arial" w:cs="Arial"/>
                <w:sz w:val="18"/>
                <w:szCs w:val="18"/>
              </w:rPr>
              <w:t xml:space="preserve">AR/MR and </w:t>
            </w:r>
            <w:r w:rsidR="00E253E8">
              <w:rPr>
                <w:rFonts w:ascii="Arial" w:eastAsia="Arial" w:hAnsi="Arial" w:cs="Arial"/>
                <w:sz w:val="18"/>
                <w:szCs w:val="18"/>
              </w:rPr>
              <w:t xml:space="preserve">its </w:t>
            </w:r>
            <w:r>
              <w:rPr>
                <w:rFonts w:ascii="Arial" w:eastAsia="Arial" w:hAnsi="Arial" w:cs="Arial"/>
                <w:sz w:val="18"/>
                <w:szCs w:val="18"/>
              </w:rPr>
              <w:t>key use cases.</w:t>
            </w:r>
          </w:p>
        </w:tc>
      </w:tr>
      <w:tr w:rsidR="00AA3F3B" w14:paraId="02328D7D" w14:textId="77777777">
        <w:trPr>
          <w:jc w:val="center"/>
        </w:trPr>
        <w:tc>
          <w:tcPr>
            <w:tcW w:w="1101" w:type="dxa"/>
          </w:tcPr>
          <w:p w14:paraId="1AB92067" w14:textId="1708E43B" w:rsidR="00AA3F3B" w:rsidRDefault="00080BBC">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880011</w:t>
            </w:r>
          </w:p>
        </w:tc>
        <w:tc>
          <w:tcPr>
            <w:tcW w:w="3326" w:type="dxa"/>
          </w:tcPr>
          <w:p w14:paraId="4B1CDBB2" w14:textId="4A85AC9D" w:rsidR="00AA3F3B" w:rsidRDefault="00080BBC">
            <w:pPr>
              <w:keepNext/>
              <w:keepLines/>
              <w:pBdr>
                <w:top w:val="nil"/>
                <w:left w:val="nil"/>
                <w:bottom w:val="nil"/>
                <w:right w:val="nil"/>
                <w:between w:val="nil"/>
              </w:pBdr>
              <w:spacing w:after="0"/>
              <w:rPr>
                <w:rFonts w:ascii="Arial" w:eastAsia="Arial" w:hAnsi="Arial" w:cs="Arial"/>
                <w:sz w:val="18"/>
                <w:szCs w:val="18"/>
              </w:rPr>
            </w:pPr>
            <w:r w:rsidRPr="00080BBC">
              <w:rPr>
                <w:rFonts w:ascii="Arial" w:eastAsia="Arial" w:hAnsi="Arial" w:cs="Arial"/>
                <w:sz w:val="18"/>
                <w:szCs w:val="18"/>
              </w:rPr>
              <w:t>Study on 5G Glass-type AR/MR Devices</w:t>
            </w:r>
          </w:p>
        </w:tc>
        <w:tc>
          <w:tcPr>
            <w:tcW w:w="5099" w:type="dxa"/>
          </w:tcPr>
          <w:p w14:paraId="2D25120F" w14:textId="3C69F07B" w:rsidR="00AA3F3B" w:rsidRDefault="00E253E8">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Study</w:t>
            </w:r>
            <w:r w:rsidR="00F86F8C">
              <w:rPr>
                <w:rFonts w:ascii="Arial" w:eastAsia="Arial" w:hAnsi="Arial" w:cs="Arial"/>
                <w:sz w:val="18"/>
                <w:szCs w:val="18"/>
              </w:rPr>
              <w:t xml:space="preserve"> (</w:t>
            </w:r>
            <w:r w:rsidR="00F86F8C">
              <w:rPr>
                <w:lang w:val="en-US"/>
              </w:rPr>
              <w:t>Rel-17</w:t>
            </w:r>
            <w:r w:rsidR="00F86F8C">
              <w:rPr>
                <w:rFonts w:ascii="Arial" w:eastAsia="Arial" w:hAnsi="Arial" w:cs="Arial"/>
                <w:sz w:val="18"/>
                <w:szCs w:val="18"/>
              </w:rPr>
              <w:t>)</w:t>
            </w:r>
            <w:r>
              <w:rPr>
                <w:rFonts w:ascii="Arial" w:eastAsia="Arial" w:hAnsi="Arial" w:cs="Arial"/>
                <w:sz w:val="18"/>
                <w:szCs w:val="18"/>
              </w:rPr>
              <w:t xml:space="preserve"> on specific aspects and use cases relating to glass-type AR devices.</w:t>
            </w:r>
          </w:p>
        </w:tc>
      </w:tr>
      <w:tr w:rsidR="00F86F8C" w14:paraId="04E5AA16" w14:textId="77777777">
        <w:trPr>
          <w:jc w:val="center"/>
        </w:trPr>
        <w:tc>
          <w:tcPr>
            <w:tcW w:w="1101" w:type="dxa"/>
          </w:tcPr>
          <w:p w14:paraId="476CE98C" w14:textId="6875E268" w:rsidR="00F86F8C" w:rsidRPr="00AA0407" w:rsidRDefault="00F86F8C" w:rsidP="00F86F8C">
            <w:pPr>
              <w:keepNext/>
              <w:keepLines/>
              <w:pBdr>
                <w:top w:val="nil"/>
                <w:left w:val="nil"/>
                <w:bottom w:val="nil"/>
                <w:right w:val="nil"/>
                <w:between w:val="nil"/>
              </w:pBdr>
              <w:spacing w:after="0"/>
              <w:rPr>
                <w:rFonts w:ascii="Arial" w:eastAsia="Arial" w:hAnsi="Arial" w:cs="Arial"/>
                <w:sz w:val="18"/>
                <w:szCs w:val="18"/>
              </w:rPr>
            </w:pPr>
            <w:r w:rsidRPr="00AA0407">
              <w:rPr>
                <w:lang w:val="en-US"/>
              </w:rPr>
              <w:t>760041</w:t>
            </w:r>
          </w:p>
        </w:tc>
        <w:tc>
          <w:tcPr>
            <w:tcW w:w="3326" w:type="dxa"/>
          </w:tcPr>
          <w:p w14:paraId="38488C6E" w14:textId="0D7B96E3" w:rsidR="00F86F8C" w:rsidRPr="00AA0407" w:rsidRDefault="00F86F8C" w:rsidP="00F86F8C">
            <w:pPr>
              <w:keepNext/>
              <w:keepLines/>
              <w:pBdr>
                <w:top w:val="nil"/>
                <w:left w:val="nil"/>
                <w:bottom w:val="nil"/>
                <w:right w:val="nil"/>
                <w:between w:val="nil"/>
              </w:pBdr>
              <w:spacing w:after="0"/>
              <w:rPr>
                <w:rFonts w:ascii="Arial" w:eastAsia="Arial" w:hAnsi="Arial" w:cs="Arial"/>
                <w:sz w:val="18"/>
                <w:szCs w:val="18"/>
              </w:rPr>
            </w:pPr>
            <w:r w:rsidRPr="00AA0407">
              <w:rPr>
                <w:noProof/>
                <w:lang w:val="en-US"/>
              </w:rPr>
              <w:t>Study on Media Handling Aspects of Conversational Services in 5G Systems (FS_5G_MEDIA_MTSI)</w:t>
            </w:r>
          </w:p>
        </w:tc>
        <w:tc>
          <w:tcPr>
            <w:tcW w:w="5099" w:type="dxa"/>
          </w:tcPr>
          <w:p w14:paraId="5240395E" w14:textId="5958338B" w:rsidR="00F86F8C" w:rsidRPr="00AA0407" w:rsidRDefault="00F86F8C" w:rsidP="00F86F8C">
            <w:pPr>
              <w:pBdr>
                <w:top w:val="nil"/>
                <w:left w:val="nil"/>
                <w:bottom w:val="nil"/>
                <w:right w:val="nil"/>
                <w:between w:val="nil"/>
              </w:pBdr>
              <w:rPr>
                <w:rFonts w:ascii="Arial" w:eastAsia="Arial" w:hAnsi="Arial" w:cs="Arial"/>
                <w:sz w:val="18"/>
                <w:szCs w:val="18"/>
              </w:rPr>
            </w:pPr>
            <w:r w:rsidRPr="00AA0407">
              <w:rPr>
                <w:lang w:val="en-US"/>
              </w:rPr>
              <w:t>Study Item Part, see the justification and objectives in Sections 3 and 4 for the detailed nature of the relationship</w:t>
            </w:r>
          </w:p>
        </w:tc>
      </w:tr>
      <w:tr w:rsidR="00F86F8C" w14:paraId="18FB8F4D" w14:textId="77777777">
        <w:trPr>
          <w:jc w:val="center"/>
        </w:trPr>
        <w:tc>
          <w:tcPr>
            <w:tcW w:w="1101" w:type="dxa"/>
          </w:tcPr>
          <w:p w14:paraId="1E0DE137" w14:textId="27BE345D" w:rsidR="00F86F8C" w:rsidRPr="00AA0407" w:rsidRDefault="00F86F8C" w:rsidP="00F86F8C">
            <w:pPr>
              <w:keepNext/>
              <w:keepLines/>
              <w:pBdr>
                <w:top w:val="nil"/>
                <w:left w:val="nil"/>
                <w:bottom w:val="nil"/>
                <w:right w:val="nil"/>
                <w:between w:val="nil"/>
              </w:pBdr>
              <w:spacing w:after="0"/>
              <w:rPr>
                <w:rFonts w:ascii="Arial" w:eastAsia="Arial" w:hAnsi="Arial" w:cs="Arial"/>
                <w:sz w:val="18"/>
                <w:szCs w:val="18"/>
              </w:rPr>
            </w:pPr>
            <w:r w:rsidRPr="00AA0407">
              <w:rPr>
                <w:lang w:val="en-US"/>
              </w:rPr>
              <w:t>790021</w:t>
            </w:r>
          </w:p>
        </w:tc>
        <w:tc>
          <w:tcPr>
            <w:tcW w:w="3326" w:type="dxa"/>
          </w:tcPr>
          <w:p w14:paraId="1585AEC2" w14:textId="46EB9798" w:rsidR="00F86F8C" w:rsidRPr="00AA0407" w:rsidRDefault="00F86F8C" w:rsidP="00F86F8C">
            <w:pPr>
              <w:keepNext/>
              <w:keepLines/>
              <w:pBdr>
                <w:top w:val="nil"/>
                <w:left w:val="nil"/>
                <w:bottom w:val="nil"/>
                <w:right w:val="nil"/>
                <w:between w:val="nil"/>
              </w:pBdr>
              <w:spacing w:after="0"/>
              <w:rPr>
                <w:rFonts w:ascii="Arial" w:eastAsia="Arial" w:hAnsi="Arial" w:cs="Arial"/>
                <w:sz w:val="18"/>
                <w:szCs w:val="18"/>
              </w:rPr>
            </w:pPr>
            <w:r w:rsidRPr="00AA0407">
              <w:rPr>
                <w:noProof/>
                <w:lang w:val="en-US"/>
              </w:rPr>
              <w:t>Media Handling Aspects of Conversational Services in 5G Systems (5G_MTSI_Codecs)</w:t>
            </w:r>
          </w:p>
        </w:tc>
        <w:tc>
          <w:tcPr>
            <w:tcW w:w="5099" w:type="dxa"/>
          </w:tcPr>
          <w:p w14:paraId="448E0FA9" w14:textId="57238AD1" w:rsidR="00F86F8C" w:rsidRPr="00AA0407" w:rsidRDefault="00F86F8C" w:rsidP="00F86F8C">
            <w:pPr>
              <w:pBdr>
                <w:top w:val="nil"/>
                <w:left w:val="nil"/>
                <w:bottom w:val="nil"/>
                <w:right w:val="nil"/>
                <w:between w:val="nil"/>
              </w:pBdr>
              <w:rPr>
                <w:rFonts w:ascii="Arial" w:eastAsia="Arial" w:hAnsi="Arial" w:cs="Arial"/>
                <w:sz w:val="18"/>
                <w:szCs w:val="18"/>
              </w:rPr>
            </w:pPr>
            <w:r w:rsidRPr="00AA0407">
              <w:rPr>
                <w:lang w:val="en-US"/>
              </w:rPr>
              <w:t>Rel-15 work item that addressed normative aspects around speech and video codecs for 5G conversational services, based on conclusions of TR 26.919</w:t>
            </w:r>
          </w:p>
        </w:tc>
      </w:tr>
      <w:tr w:rsidR="00F86F8C" w14:paraId="03302DB6" w14:textId="77777777">
        <w:trPr>
          <w:jc w:val="center"/>
        </w:trPr>
        <w:tc>
          <w:tcPr>
            <w:tcW w:w="1101" w:type="dxa"/>
          </w:tcPr>
          <w:p w14:paraId="2EBC224A" w14:textId="099163A6" w:rsidR="00F86F8C" w:rsidRPr="00AA0407" w:rsidRDefault="00F86F8C" w:rsidP="00F86F8C">
            <w:pPr>
              <w:keepNext/>
              <w:keepLines/>
              <w:pBdr>
                <w:top w:val="nil"/>
                <w:left w:val="nil"/>
                <w:bottom w:val="nil"/>
                <w:right w:val="nil"/>
                <w:between w:val="nil"/>
              </w:pBdr>
              <w:spacing w:after="0"/>
              <w:rPr>
                <w:rFonts w:ascii="Arial" w:eastAsia="Arial" w:hAnsi="Arial" w:cs="Arial"/>
                <w:sz w:val="18"/>
                <w:szCs w:val="18"/>
              </w:rPr>
            </w:pPr>
            <w:r w:rsidRPr="00AA0407">
              <w:rPr>
                <w:lang w:val="en-US"/>
              </w:rPr>
              <w:t>770025</w:t>
            </w:r>
          </w:p>
        </w:tc>
        <w:tc>
          <w:tcPr>
            <w:tcW w:w="3326" w:type="dxa"/>
          </w:tcPr>
          <w:p w14:paraId="027C4BB3" w14:textId="29A8841D" w:rsidR="00F86F8C" w:rsidRPr="00AA0407" w:rsidRDefault="00F86F8C" w:rsidP="00F86F8C">
            <w:pPr>
              <w:keepNext/>
              <w:keepLines/>
              <w:pBdr>
                <w:top w:val="nil"/>
                <w:left w:val="nil"/>
                <w:bottom w:val="nil"/>
                <w:right w:val="nil"/>
                <w:between w:val="nil"/>
              </w:pBdr>
              <w:spacing w:after="0"/>
              <w:rPr>
                <w:rFonts w:ascii="Arial" w:eastAsia="Arial" w:hAnsi="Arial" w:cs="Arial"/>
                <w:sz w:val="18"/>
                <w:szCs w:val="18"/>
              </w:rPr>
            </w:pPr>
            <w:r w:rsidRPr="00AA0407">
              <w:rPr>
                <w:noProof/>
                <w:lang w:val="en-US"/>
              </w:rPr>
              <w:t>Virtual Reality Profiles for Streaming Media</w:t>
            </w:r>
          </w:p>
        </w:tc>
        <w:tc>
          <w:tcPr>
            <w:tcW w:w="5099" w:type="dxa"/>
          </w:tcPr>
          <w:p w14:paraId="7570CB32" w14:textId="40E117D7" w:rsidR="00F86F8C" w:rsidRPr="00AA0407" w:rsidRDefault="00F86F8C" w:rsidP="00F86F8C">
            <w:pPr>
              <w:pBdr>
                <w:top w:val="nil"/>
                <w:left w:val="nil"/>
                <w:bottom w:val="nil"/>
                <w:right w:val="nil"/>
                <w:between w:val="nil"/>
              </w:pBdr>
              <w:rPr>
                <w:rFonts w:ascii="Arial" w:eastAsia="Arial" w:hAnsi="Arial" w:cs="Arial"/>
                <w:sz w:val="18"/>
                <w:szCs w:val="18"/>
              </w:rPr>
            </w:pPr>
            <w:r w:rsidRPr="00AA0407">
              <w:rPr>
                <w:lang w:val="en-US"/>
              </w:rPr>
              <w:t>Rel-15 work item that defined VR profiles for streaming applications</w:t>
            </w:r>
          </w:p>
        </w:tc>
      </w:tr>
      <w:tr w:rsidR="00F86F8C" w14:paraId="7CE2811D" w14:textId="77777777">
        <w:trPr>
          <w:jc w:val="center"/>
        </w:trPr>
        <w:tc>
          <w:tcPr>
            <w:tcW w:w="1101" w:type="dxa"/>
          </w:tcPr>
          <w:p w14:paraId="601A5D11" w14:textId="165C5BA4" w:rsidR="00F86F8C" w:rsidRPr="00AA0407" w:rsidRDefault="00F86F8C" w:rsidP="00F86F8C">
            <w:pPr>
              <w:keepNext/>
              <w:keepLines/>
              <w:pBdr>
                <w:top w:val="nil"/>
                <w:left w:val="nil"/>
                <w:bottom w:val="nil"/>
                <w:right w:val="nil"/>
                <w:between w:val="nil"/>
              </w:pBdr>
              <w:spacing w:after="0"/>
              <w:rPr>
                <w:rFonts w:ascii="Arial" w:eastAsia="Arial" w:hAnsi="Arial" w:cs="Arial"/>
                <w:sz w:val="18"/>
                <w:szCs w:val="18"/>
              </w:rPr>
            </w:pPr>
            <w:r w:rsidRPr="00AA0407">
              <w:rPr>
                <w:lang w:val="en-US"/>
              </w:rPr>
              <w:t>770024</w:t>
            </w:r>
          </w:p>
        </w:tc>
        <w:tc>
          <w:tcPr>
            <w:tcW w:w="3326" w:type="dxa"/>
          </w:tcPr>
          <w:p w14:paraId="6E7147AA" w14:textId="70344F75" w:rsidR="00F86F8C" w:rsidRPr="00AA0407" w:rsidRDefault="00F86F8C" w:rsidP="00F86F8C">
            <w:pPr>
              <w:keepNext/>
              <w:keepLines/>
              <w:pBdr>
                <w:top w:val="nil"/>
                <w:left w:val="nil"/>
                <w:bottom w:val="nil"/>
                <w:right w:val="nil"/>
                <w:between w:val="nil"/>
              </w:pBdr>
              <w:spacing w:after="0"/>
              <w:rPr>
                <w:rFonts w:ascii="Arial" w:eastAsia="Arial" w:hAnsi="Arial" w:cs="Arial"/>
                <w:sz w:val="18"/>
                <w:szCs w:val="18"/>
              </w:rPr>
            </w:pPr>
            <w:r w:rsidRPr="00AA0407">
              <w:rPr>
                <w:noProof/>
                <w:lang w:val="en-US"/>
              </w:rPr>
              <w:t>EVS Codec Extension for Immersive Voice and Audio Services (IVAS_Codec)</w:t>
            </w:r>
          </w:p>
        </w:tc>
        <w:tc>
          <w:tcPr>
            <w:tcW w:w="5099" w:type="dxa"/>
          </w:tcPr>
          <w:p w14:paraId="0AD73395" w14:textId="21D93424" w:rsidR="00F86F8C" w:rsidRPr="00AA0407" w:rsidRDefault="00F86F8C" w:rsidP="00F86F8C">
            <w:pPr>
              <w:pBdr>
                <w:top w:val="nil"/>
                <w:left w:val="nil"/>
                <w:bottom w:val="nil"/>
                <w:right w:val="nil"/>
                <w:between w:val="nil"/>
              </w:pBdr>
              <w:rPr>
                <w:rFonts w:ascii="Arial" w:eastAsia="Arial" w:hAnsi="Arial" w:cs="Arial"/>
                <w:sz w:val="18"/>
                <w:szCs w:val="18"/>
              </w:rPr>
            </w:pPr>
            <w:r w:rsidRPr="00AA0407">
              <w:rPr>
                <w:lang w:val="en-US"/>
              </w:rPr>
              <w:t>Rel-16 work item that develops the codec for immersive voice and audio services</w:t>
            </w:r>
          </w:p>
        </w:tc>
      </w:tr>
    </w:tbl>
    <w:p w14:paraId="686AA530" w14:textId="77777777" w:rsidR="00AA3F3B" w:rsidRDefault="00AA3F3B">
      <w:pPr>
        <w:pBdr>
          <w:top w:val="nil"/>
          <w:left w:val="nil"/>
          <w:bottom w:val="nil"/>
          <w:right w:val="nil"/>
          <w:between w:val="nil"/>
        </w:pBdr>
        <w:spacing w:after="0"/>
      </w:pPr>
    </w:p>
    <w:p w14:paraId="3EFB280B" w14:textId="3EE1BECA"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2E74EF3D" w14:textId="0FDED564" w:rsidR="00133920" w:rsidRDefault="00AA0407" w:rsidP="00133920">
      <w:r>
        <w:t xml:space="preserve">The current work of </w:t>
      </w:r>
      <w:r w:rsidR="000D3110" w:rsidRPr="000D3110">
        <w:t>the ITT4RT</w:t>
      </w:r>
      <w:r>
        <w:t xml:space="preserve"> work </w:t>
      </w:r>
      <w:r w:rsidR="000D3110" w:rsidRPr="000D3110">
        <w:t>item</w:t>
      </w:r>
      <w:r w:rsidR="004E1A3A">
        <w:t xml:space="preserve"> </w:t>
      </w:r>
      <w:r w:rsidR="00133920">
        <w:t xml:space="preserve">already </w:t>
      </w:r>
      <w:r w:rsidR="00080BBC">
        <w:t xml:space="preserve">creates </w:t>
      </w:r>
      <w:r w:rsidR="00133920">
        <w:t>a</w:t>
      </w:r>
      <w:r w:rsidR="00080BBC">
        <w:t xml:space="preserve"> basis for immersive communication in 3GPP MTSI by extending TS 26.114</w:t>
      </w:r>
      <w:r>
        <w:t>. This is on the use case of 360-degree single direction communication channel to remote participants in VR</w:t>
      </w:r>
      <w:r w:rsidR="004E1A3A">
        <w:t xml:space="preserve"> (see, </w:t>
      </w:r>
      <w:r w:rsidR="004E1A3A" w:rsidRPr="004E1A3A">
        <w:t>TR 26.862</w:t>
      </w:r>
      <w:r w:rsidR="004E1A3A">
        <w:t>)</w:t>
      </w:r>
      <w:r>
        <w:t xml:space="preserve">. However, more </w:t>
      </w:r>
      <w:r w:rsidR="00133920">
        <w:t>complex extended reality (XR) communication experiences</w:t>
      </w:r>
      <w:r>
        <w:t xml:space="preserve"> (as defined in TR 26.928 and TR 26.998)</w:t>
      </w:r>
      <w:r w:rsidR="00133920">
        <w:t xml:space="preserve"> are still not well supported. </w:t>
      </w:r>
      <w:r>
        <w:t xml:space="preserve">We expect an uptake of more XR </w:t>
      </w:r>
      <w:r w:rsidR="004E1A3A">
        <w:t xml:space="preserve">devices, </w:t>
      </w:r>
      <w:r w:rsidR="000D3110" w:rsidRPr="000D3110">
        <w:t>such as</w:t>
      </w:r>
      <w:r w:rsidR="004E1A3A">
        <w:t xml:space="preserve"> enhanced mobile VR headsets and AR glass-type displays (as defined in the study item 5GSTAR) in the coming years. It is therefore desirable to provide support for many more XR use cases (as defined in TR 26.928 and TR 26.998) and immersive media capabilities in 3GPP conversational services, i.e., as part of the Multimedia Telephony Service over IMS (MTSI) in TS 26.114 and IMS-based Telepresence Service in TS 26.223. </w:t>
      </w:r>
      <w:r w:rsidR="000D3110" w:rsidRPr="000D3110">
        <w:t>Further,</w:t>
      </w:r>
      <w:r w:rsidR="004E1A3A">
        <w:t xml:space="preserve"> </w:t>
      </w:r>
      <w:r w:rsidR="003342A4">
        <w:t xml:space="preserve">beyond the current scope of </w:t>
      </w:r>
      <w:r w:rsidR="003342A4" w:rsidRPr="000D3110">
        <w:t>ITT4RT</w:t>
      </w:r>
      <w:r w:rsidR="003342A4">
        <w:t xml:space="preserve"> this work item will</w:t>
      </w:r>
      <w:r w:rsidR="004E1A3A">
        <w:t xml:space="preserve"> result into a new technical specification to address immersive XR communication services in IMS.</w:t>
      </w:r>
      <w:r>
        <w:br/>
      </w:r>
      <w:r>
        <w:br/>
      </w:r>
      <w:r w:rsidR="00E253E8" w:rsidRPr="004E1A3A">
        <w:rPr>
          <w:highlight w:val="yellow"/>
        </w:rPr>
        <w:t>Note: this WID can be seen somewhat as a partner contribution to the new WID iRTC (immersive Real-time Communication). While iRTC targets normative work with a focus on end-client capabilities, this WID (ITT4XR) targets the necessary nominative system aspects in the MTSI spec.</w:t>
      </w:r>
    </w:p>
    <w:p w14:paraId="762086B0" w14:textId="77777777" w:rsidR="00AA3F3B" w:rsidRDefault="00FA37F0">
      <w:pPr>
        <w:pStyle w:val="Heading1"/>
      </w:pPr>
      <w:r>
        <w:t>4</w:t>
      </w:r>
      <w:r>
        <w:tab/>
        <w:t>Objective</w:t>
      </w:r>
    </w:p>
    <w:p w14:paraId="51CBD909" w14:textId="6F78FC1E" w:rsidR="00E253E8" w:rsidRDefault="00E253E8" w:rsidP="00E253E8">
      <w:r>
        <w:t xml:space="preserve">The main objective of this </w:t>
      </w:r>
      <w:r w:rsidR="004E1A3A">
        <w:t xml:space="preserve">work item </w:t>
      </w:r>
      <w:r>
        <w:t xml:space="preserve">is to </w:t>
      </w:r>
      <w:r w:rsidR="00F86F8C">
        <w:t>extend</w:t>
      </w:r>
      <w:r>
        <w:t xml:space="preserve"> on the current work of ITT4RT</w:t>
      </w:r>
      <w:r w:rsidR="00F86F8C">
        <w:t xml:space="preserve"> and necessary support in MTSI in TS 26.114 and IMS-based Telepresence in TS 26.223 to enable support of an immersive XR experience for remote terminals in teleconferencing and telepresence sessions.</w:t>
      </w:r>
    </w:p>
    <w:p w14:paraId="33F95F4B" w14:textId="1E0334C9" w:rsidR="00F86F8C" w:rsidRDefault="00F86F8C" w:rsidP="00F86F8C">
      <w:pPr>
        <w:tabs>
          <w:tab w:val="right" w:pos="9639"/>
        </w:tabs>
        <w:ind w:right="43"/>
        <w:rPr>
          <w:color w:val="auto"/>
          <w:lang w:eastAsia="en-US"/>
        </w:rPr>
      </w:pPr>
      <w:r>
        <w:lastRenderedPageBreak/>
        <w:t xml:space="preserve">More specifically, this work item aims to conduct normative work in TS 26.114 </w:t>
      </w:r>
      <w:proofErr w:type="gramStart"/>
      <w:r>
        <w:t xml:space="preserve">and </w:t>
      </w:r>
      <w:r>
        <w:rPr>
          <w:rFonts w:eastAsia="Malgun Gothic"/>
          <w:lang w:eastAsia="ko-KR"/>
        </w:rPr>
        <w:t>also</w:t>
      </w:r>
      <w:proofErr w:type="gramEnd"/>
      <w:r>
        <w:rPr>
          <w:rFonts w:eastAsia="Malgun Gothic"/>
          <w:lang w:eastAsia="ko-KR"/>
        </w:rPr>
        <w:t xml:space="preserve"> in </w:t>
      </w:r>
      <w:r>
        <w:t>TS 26.223, toward specifying the following aspects for immersive video and immersive voice/audio support (extension / fixes of ITT4RT):</w:t>
      </w:r>
    </w:p>
    <w:p w14:paraId="23B28957" w14:textId="50E683DD" w:rsidR="00F86F8C" w:rsidRPr="00F86F8C" w:rsidRDefault="00073F2F" w:rsidP="00F86F8C">
      <w:pPr>
        <w:numPr>
          <w:ilvl w:val="0"/>
          <w:numId w:val="8"/>
        </w:numPr>
        <w:rPr>
          <w:lang w:val="fi-FI"/>
        </w:rPr>
      </w:pPr>
      <w:r w:rsidRPr="00073F2F">
        <w:rPr>
          <w:lang w:val="fi-FI"/>
        </w:rPr>
        <w:t xml:space="preserve">Integration of IVAS into MTSI </w:t>
      </w:r>
    </w:p>
    <w:p w14:paraId="365D8CE1" w14:textId="2082E456" w:rsidR="00F86F8C" w:rsidRPr="00F86F8C" w:rsidRDefault="00F86F8C" w:rsidP="00F86F8C">
      <w:pPr>
        <w:numPr>
          <w:ilvl w:val="0"/>
          <w:numId w:val="8"/>
        </w:numPr>
        <w:rPr>
          <w:lang w:val="fi-FI"/>
        </w:rPr>
      </w:pPr>
      <w:r w:rsidRPr="00F86F8C">
        <w:rPr>
          <w:lang w:val="fi-FI"/>
        </w:rPr>
        <w:t xml:space="preserve">Implementation of open features and requirements from </w:t>
      </w:r>
      <w:r w:rsidR="004E1A3A" w:rsidRPr="004E1A3A">
        <w:t>TR 26.862</w:t>
      </w:r>
    </w:p>
    <w:p w14:paraId="0AECF05A" w14:textId="77777777" w:rsidR="004E1A3A" w:rsidRDefault="004E1A3A" w:rsidP="00E253E8"/>
    <w:p w14:paraId="14942448" w14:textId="62DD6155" w:rsidR="00F86F8C" w:rsidRDefault="000D3110" w:rsidP="00E253E8">
      <w:r w:rsidRPr="000D3110">
        <w:t>Furthermore,</w:t>
      </w:r>
      <w:r w:rsidR="004E1A3A">
        <w:t xml:space="preserve"> this work item aims to conduct normative work on new features to support complex XR communication use cases in IMS in a new technical specification (beyond the scope of ITT4RT): </w:t>
      </w:r>
    </w:p>
    <w:p w14:paraId="091A8030" w14:textId="3444D08B" w:rsidR="00E919DB" w:rsidRPr="00E919DB" w:rsidRDefault="00E919DB" w:rsidP="00E919DB">
      <w:pPr>
        <w:numPr>
          <w:ilvl w:val="0"/>
          <w:numId w:val="8"/>
        </w:numPr>
      </w:pPr>
      <w:r w:rsidRPr="00E919DB">
        <w:rPr>
          <w:lang w:val="en-US"/>
        </w:rPr>
        <w:t xml:space="preserve">Terminal architecture considering STAR, </w:t>
      </w:r>
      <w:r w:rsidR="000D3110" w:rsidRPr="000D3110">
        <w:rPr>
          <w:lang w:val="en-US"/>
        </w:rPr>
        <w:t>EDGAR,</w:t>
      </w:r>
      <w:r w:rsidRPr="00E919DB">
        <w:rPr>
          <w:lang w:val="en-US"/>
        </w:rPr>
        <w:t xml:space="preserve"> and WLAR UEs</w:t>
      </w:r>
    </w:p>
    <w:p w14:paraId="318F3EC5" w14:textId="13FA8945" w:rsidR="00E919DB" w:rsidRPr="00E919DB" w:rsidRDefault="00E919DB" w:rsidP="00E919DB">
      <w:pPr>
        <w:numPr>
          <w:ilvl w:val="1"/>
          <w:numId w:val="8"/>
        </w:numPr>
      </w:pPr>
      <w:r w:rsidRPr="00073F2F">
        <w:rPr>
          <w:lang w:val="fi-FI"/>
        </w:rPr>
        <w:t>Expand</w:t>
      </w:r>
      <w:r>
        <w:rPr>
          <w:lang w:val="fi-FI"/>
        </w:rPr>
        <w:t>ing</w:t>
      </w:r>
      <w:r w:rsidRPr="00073F2F">
        <w:rPr>
          <w:lang w:val="fi-FI"/>
        </w:rPr>
        <w:t xml:space="preserve"> from </w:t>
      </w:r>
      <w:r>
        <w:rPr>
          <w:lang w:val="fi-FI"/>
        </w:rPr>
        <w:t xml:space="preserve">supporitng </w:t>
      </w:r>
      <w:r w:rsidRPr="00073F2F">
        <w:rPr>
          <w:lang w:val="fi-FI"/>
        </w:rPr>
        <w:t>3DoF</w:t>
      </w:r>
      <w:r>
        <w:rPr>
          <w:lang w:val="fi-FI"/>
        </w:rPr>
        <w:t>-type</w:t>
      </w:r>
      <w:r w:rsidRPr="00073F2F">
        <w:rPr>
          <w:lang w:val="fi-FI"/>
        </w:rPr>
        <w:t xml:space="preserve"> gradually towards 6DoF</w:t>
      </w:r>
      <w:r>
        <w:rPr>
          <w:lang w:val="fi-FI"/>
        </w:rPr>
        <w:t>-type experiences</w:t>
      </w:r>
    </w:p>
    <w:p w14:paraId="58B46B95" w14:textId="15DD896D" w:rsidR="00E919DB" w:rsidRPr="00E919DB" w:rsidRDefault="00E919DB" w:rsidP="00E919DB">
      <w:pPr>
        <w:numPr>
          <w:ilvl w:val="0"/>
          <w:numId w:val="8"/>
        </w:numPr>
      </w:pPr>
      <w:r w:rsidRPr="00E919DB">
        <w:rPr>
          <w:lang w:val="en-US"/>
        </w:rPr>
        <w:t xml:space="preserve">Session setup and control procedures for </w:t>
      </w:r>
      <w:r>
        <w:rPr>
          <w:lang w:val="en-US"/>
        </w:rPr>
        <w:t>XR</w:t>
      </w:r>
      <w:r w:rsidRPr="00E919DB">
        <w:rPr>
          <w:lang w:val="en-US"/>
        </w:rPr>
        <w:t xml:space="preserve"> media</w:t>
      </w:r>
    </w:p>
    <w:p w14:paraId="524283DC" w14:textId="2917F722" w:rsidR="00E919DB" w:rsidRPr="00E919DB" w:rsidRDefault="00E919DB" w:rsidP="00E919DB">
      <w:pPr>
        <w:numPr>
          <w:ilvl w:val="0"/>
          <w:numId w:val="8"/>
        </w:numPr>
      </w:pPr>
      <w:r w:rsidRPr="00073F2F">
        <w:rPr>
          <w:lang w:val="fi-FI"/>
        </w:rPr>
        <w:t xml:space="preserve">Support of </w:t>
      </w:r>
      <w:r w:rsidR="003342A4">
        <w:t>multi</w:t>
      </w:r>
      <w:r w:rsidR="003342A4" w:rsidRPr="00073F2F">
        <w:rPr>
          <w:lang w:val="fi-FI"/>
        </w:rPr>
        <w:t>-directional</w:t>
      </w:r>
      <w:r w:rsidR="003342A4" w:rsidRPr="00073F2F">
        <w:rPr>
          <w:lang w:val="fi-FI"/>
        </w:rPr>
        <w:t xml:space="preserve"> </w:t>
      </w:r>
      <w:r w:rsidRPr="00073F2F">
        <w:rPr>
          <w:lang w:val="fi-FI"/>
        </w:rPr>
        <w:t xml:space="preserve">-directional </w:t>
      </w:r>
      <w:r>
        <w:rPr>
          <w:lang w:val="fi-FI"/>
        </w:rPr>
        <w:t>XR communication sessions</w:t>
      </w:r>
    </w:p>
    <w:p w14:paraId="1C900B2C" w14:textId="2A178FBE" w:rsidR="00E919DB" w:rsidRPr="00E919DB" w:rsidRDefault="00E919DB" w:rsidP="00E919DB">
      <w:pPr>
        <w:numPr>
          <w:ilvl w:val="0"/>
          <w:numId w:val="8"/>
        </w:numPr>
      </w:pPr>
      <w:r w:rsidRPr="00E919DB">
        <w:rPr>
          <w:lang w:val="en-US"/>
        </w:rPr>
        <w:t xml:space="preserve">Capability negotiation and </w:t>
      </w:r>
      <w:r>
        <w:rPr>
          <w:lang w:val="en-US"/>
        </w:rPr>
        <w:t>XR</w:t>
      </w:r>
      <w:r w:rsidRPr="00E919DB">
        <w:rPr>
          <w:lang w:val="en-US"/>
        </w:rPr>
        <w:t xml:space="preserve"> media stream setup procedures</w:t>
      </w:r>
    </w:p>
    <w:p w14:paraId="6BC2F912" w14:textId="02E8899F" w:rsidR="00E919DB" w:rsidRPr="00E919DB" w:rsidRDefault="00E919DB" w:rsidP="00E919DB">
      <w:pPr>
        <w:numPr>
          <w:ilvl w:val="1"/>
          <w:numId w:val="8"/>
        </w:numPr>
      </w:pPr>
      <w:r w:rsidRPr="00073F2F">
        <w:rPr>
          <w:lang w:val="fi-FI"/>
        </w:rPr>
        <w:t>Support standardized formats for 3D volumetric representation (e.g., of conference participants)</w:t>
      </w:r>
    </w:p>
    <w:p w14:paraId="5D095ADE" w14:textId="289688BB" w:rsidR="00E919DB" w:rsidRPr="00E919DB" w:rsidRDefault="00E919DB" w:rsidP="00E919DB">
      <w:pPr>
        <w:numPr>
          <w:ilvl w:val="0"/>
          <w:numId w:val="8"/>
        </w:numPr>
      </w:pPr>
      <w:r w:rsidRPr="00E919DB">
        <w:rPr>
          <w:lang w:val="en-US"/>
        </w:rPr>
        <w:t xml:space="preserve">Transport of </w:t>
      </w:r>
      <w:r>
        <w:rPr>
          <w:lang w:val="en-US"/>
        </w:rPr>
        <w:t>XR</w:t>
      </w:r>
      <w:r w:rsidRPr="00E919DB">
        <w:rPr>
          <w:lang w:val="en-US"/>
        </w:rPr>
        <w:t xml:space="preserve"> media and </w:t>
      </w:r>
      <w:r>
        <w:rPr>
          <w:lang w:val="en-US"/>
        </w:rPr>
        <w:t>XR</w:t>
      </w:r>
      <w:r w:rsidRPr="00E919DB">
        <w:rPr>
          <w:lang w:val="en-US"/>
        </w:rPr>
        <w:t xml:space="preserve"> metadata via IMS media path including Data Channel</w:t>
      </w:r>
    </w:p>
    <w:p w14:paraId="08F52F1D" w14:textId="77777777" w:rsidR="00E919DB" w:rsidRPr="00073F2F" w:rsidRDefault="00E919DB" w:rsidP="00E919DB">
      <w:pPr>
        <w:numPr>
          <w:ilvl w:val="1"/>
          <w:numId w:val="8"/>
        </w:numPr>
      </w:pPr>
      <w:r w:rsidRPr="00073F2F">
        <w:rPr>
          <w:lang w:val="fi-FI"/>
        </w:rPr>
        <w:t>Support spatial descriptions of the real world.</w:t>
      </w:r>
    </w:p>
    <w:p w14:paraId="01DBF34D" w14:textId="4B727705" w:rsidR="00E919DB" w:rsidRDefault="00E919DB" w:rsidP="00E919DB">
      <w:pPr>
        <w:numPr>
          <w:ilvl w:val="1"/>
          <w:numId w:val="8"/>
        </w:numPr>
      </w:pPr>
      <w:r>
        <w:t>Placement and size of object and user representations</w:t>
      </w:r>
    </w:p>
    <w:p w14:paraId="318533CD" w14:textId="561389E1" w:rsidR="00FB472E" w:rsidRDefault="00FB472E" w:rsidP="00080BBC"/>
    <w:p w14:paraId="47600EAB" w14:textId="77777777" w:rsidR="00AA3F3B" w:rsidRDefault="00FA37F0">
      <w:pPr>
        <w:pStyle w:val="Heading1"/>
      </w:pPr>
      <w:r>
        <w:t>5</w:t>
      </w:r>
      <w:r>
        <w:tab/>
        <w:t>Expected Output and Time scale</w:t>
      </w:r>
    </w:p>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14:paraId="173E46E2" w14:textId="77777777">
        <w:trPr>
          <w:jc w:val="center"/>
        </w:trPr>
        <w:tc>
          <w:tcPr>
            <w:tcW w:w="9413" w:type="dxa"/>
            <w:gridSpan w:val="6"/>
            <w:shd w:val="clear" w:color="auto" w:fill="D9D9D9"/>
            <w:tcMar>
              <w:left w:w="57" w:type="dxa"/>
              <w:right w:w="57" w:type="dxa"/>
            </w:tcMar>
          </w:tcPr>
          <w:p w14:paraId="4B1F9FB2"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New specifications {One line per specification. Create/delete lines as needed}</w:t>
            </w:r>
          </w:p>
        </w:tc>
      </w:tr>
      <w:tr w:rsidR="00AA3F3B" w14:paraId="21165FD5" w14:textId="77777777">
        <w:trPr>
          <w:jc w:val="center"/>
        </w:trPr>
        <w:tc>
          <w:tcPr>
            <w:tcW w:w="1617"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Rapporteur</w:t>
            </w:r>
          </w:p>
        </w:tc>
      </w:tr>
      <w:tr w:rsidR="00AA3F3B" w14:paraId="45C0A850" w14:textId="77777777">
        <w:trPr>
          <w:jc w:val="center"/>
        </w:trPr>
        <w:tc>
          <w:tcPr>
            <w:tcW w:w="1617" w:type="dxa"/>
          </w:tcPr>
          <w:p w14:paraId="7303A692" w14:textId="1C0987A6" w:rsidR="00AA3F3B" w:rsidRPr="00080BBC" w:rsidRDefault="002C69B8">
            <w:pPr>
              <w:pBdr>
                <w:top w:val="nil"/>
                <w:left w:val="nil"/>
                <w:bottom w:val="nil"/>
                <w:right w:val="nil"/>
                <w:between w:val="nil"/>
              </w:pBdr>
              <w:spacing w:after="0"/>
              <w:rPr>
                <w:i/>
                <w:highlight w:val="yellow"/>
              </w:rPr>
            </w:pPr>
            <w:r w:rsidRPr="00080BBC">
              <w:rPr>
                <w:i/>
                <w:highlight w:val="yellow"/>
              </w:rPr>
              <w:t>TS</w:t>
            </w:r>
          </w:p>
        </w:tc>
        <w:tc>
          <w:tcPr>
            <w:tcW w:w="1134" w:type="dxa"/>
          </w:tcPr>
          <w:p w14:paraId="7DDB0BF5" w14:textId="5909C1F4" w:rsidR="00AA3F3B" w:rsidRPr="00080BBC" w:rsidRDefault="002C69B8">
            <w:pPr>
              <w:pBdr>
                <w:top w:val="nil"/>
                <w:left w:val="nil"/>
                <w:bottom w:val="nil"/>
                <w:right w:val="nil"/>
                <w:between w:val="nil"/>
              </w:pBdr>
              <w:spacing w:after="0"/>
              <w:rPr>
                <w:i/>
                <w:highlight w:val="yellow"/>
              </w:rPr>
            </w:pPr>
            <w:r w:rsidRPr="00080BBC">
              <w:rPr>
                <w:i/>
                <w:highlight w:val="yellow"/>
              </w:rPr>
              <w:t>[26.115]</w:t>
            </w:r>
          </w:p>
        </w:tc>
        <w:tc>
          <w:tcPr>
            <w:tcW w:w="2409" w:type="dxa"/>
          </w:tcPr>
          <w:p w14:paraId="5766C1E5" w14:textId="5BFB52DE" w:rsidR="00AA3F3B" w:rsidRPr="00080BBC" w:rsidRDefault="00981B08">
            <w:pPr>
              <w:pBdr>
                <w:top w:val="nil"/>
                <w:left w:val="nil"/>
                <w:bottom w:val="nil"/>
                <w:right w:val="nil"/>
                <w:between w:val="nil"/>
              </w:pBdr>
              <w:spacing w:after="0"/>
              <w:rPr>
                <w:i/>
                <w:highlight w:val="yellow"/>
              </w:rPr>
            </w:pPr>
            <w:r w:rsidRPr="00080BBC">
              <w:rPr>
                <w:i/>
                <w:highlight w:val="yellow"/>
              </w:rPr>
              <w:t xml:space="preserve">Enabler for </w:t>
            </w:r>
            <w:r w:rsidR="002C69B8" w:rsidRPr="00080BBC">
              <w:rPr>
                <w:i/>
                <w:highlight w:val="yellow"/>
              </w:rPr>
              <w:t>Immersive Real-Time communication</w:t>
            </w:r>
          </w:p>
        </w:tc>
        <w:tc>
          <w:tcPr>
            <w:tcW w:w="993" w:type="dxa"/>
          </w:tcPr>
          <w:p w14:paraId="7775244C" w14:textId="4152E153" w:rsidR="00AA3F3B" w:rsidRPr="00080BBC" w:rsidRDefault="002C69B8">
            <w:pPr>
              <w:pBdr>
                <w:top w:val="nil"/>
                <w:left w:val="nil"/>
                <w:bottom w:val="nil"/>
                <w:right w:val="nil"/>
                <w:between w:val="nil"/>
              </w:pBdr>
              <w:spacing w:after="0"/>
              <w:rPr>
                <w:i/>
                <w:highlight w:val="yellow"/>
              </w:rPr>
            </w:pPr>
            <w:r w:rsidRPr="00080BBC">
              <w:rPr>
                <w:i/>
                <w:highlight w:val="yellow"/>
              </w:rPr>
              <w:t>TSG#97</w:t>
            </w:r>
          </w:p>
        </w:tc>
        <w:tc>
          <w:tcPr>
            <w:tcW w:w="1074" w:type="dxa"/>
          </w:tcPr>
          <w:p w14:paraId="34EDF0CF" w14:textId="5D53D086" w:rsidR="002C69B8" w:rsidRPr="00080BBC" w:rsidRDefault="002C69B8">
            <w:pPr>
              <w:pBdr>
                <w:top w:val="nil"/>
                <w:left w:val="nil"/>
                <w:bottom w:val="nil"/>
                <w:right w:val="nil"/>
                <w:between w:val="nil"/>
              </w:pBdr>
              <w:spacing w:after="0"/>
              <w:rPr>
                <w:i/>
                <w:highlight w:val="yellow"/>
              </w:rPr>
            </w:pPr>
            <w:r w:rsidRPr="00080BBC">
              <w:rPr>
                <w:i/>
                <w:highlight w:val="yellow"/>
              </w:rPr>
              <w:t>TSG#98</w:t>
            </w:r>
          </w:p>
        </w:tc>
        <w:tc>
          <w:tcPr>
            <w:tcW w:w="2186" w:type="dxa"/>
          </w:tcPr>
          <w:p w14:paraId="273C0CB8" w14:textId="77777777" w:rsidR="00AA3F3B" w:rsidRPr="00080BBC" w:rsidRDefault="00FA37F0">
            <w:pPr>
              <w:pBdr>
                <w:top w:val="nil"/>
                <w:left w:val="nil"/>
                <w:bottom w:val="nil"/>
                <w:right w:val="nil"/>
                <w:between w:val="nil"/>
              </w:pBdr>
              <w:spacing w:after="0"/>
              <w:rPr>
                <w:i/>
                <w:highlight w:val="yellow"/>
              </w:rPr>
            </w:pPr>
            <w:r w:rsidRPr="00080BBC">
              <w:rPr>
                <w:i/>
                <w:highlight w:val="yellow"/>
              </w:rPr>
              <w:t>{&lt;</w:t>
            </w:r>
            <w:proofErr w:type="spellStart"/>
            <w:r w:rsidRPr="00080BBC">
              <w:rPr>
                <w:i/>
                <w:highlight w:val="yellow"/>
              </w:rPr>
              <w:t>FamilyName</w:t>
            </w:r>
            <w:proofErr w:type="spellEnd"/>
            <w:r w:rsidRPr="00080BBC">
              <w:rPr>
                <w:i/>
                <w:highlight w:val="yellow"/>
              </w:rPr>
              <w:t>&gt;, &lt;</w:t>
            </w:r>
            <w:proofErr w:type="spellStart"/>
            <w:r w:rsidRPr="00080BBC">
              <w:rPr>
                <w:i/>
                <w:highlight w:val="yellow"/>
              </w:rPr>
              <w:t>GivenName</w:t>
            </w:r>
            <w:proofErr w:type="spellEnd"/>
            <w:r w:rsidRPr="00080BBC">
              <w:rPr>
                <w:i/>
                <w:highlight w:val="yellow"/>
              </w:rPr>
              <w:t>&gt;, &lt;Company&gt;, &lt;email address&gt;. See Note 2}</w:t>
            </w:r>
          </w:p>
        </w:tc>
      </w:tr>
      <w:tr w:rsidR="00AA3F3B" w14:paraId="44BAD5FB" w14:textId="77777777">
        <w:trPr>
          <w:jc w:val="center"/>
        </w:trPr>
        <w:tc>
          <w:tcPr>
            <w:tcW w:w="1617" w:type="dxa"/>
          </w:tcPr>
          <w:p w14:paraId="0B05EB1E"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Default="00AA3F3B">
      <w:pPr>
        <w:pBdr>
          <w:top w:val="nil"/>
          <w:left w:val="nil"/>
          <w:bottom w:val="nil"/>
          <w:right w:val="nil"/>
          <w:between w:val="nil"/>
        </w:pBdr>
        <w:spacing w:after="0"/>
      </w:pPr>
    </w:p>
    <w:p w14:paraId="647AA895" w14:textId="77777777" w:rsidR="00AA3F3B" w:rsidRDefault="00AA3F3B"/>
    <w:tbl>
      <w:tblPr>
        <w:tblStyle w:val="a4"/>
        <w:tblW w:w="9307" w:type="dxa"/>
        <w:jc w:val="center"/>
        <w:tblLayout w:type="fixed"/>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Impacted existing TS/TR {One line per specification. Create/delete lines as needed}</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Remarks</w:t>
            </w:r>
          </w:p>
        </w:tc>
      </w:tr>
      <w:tr w:rsidR="00AA3F3B"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77777777" w:rsidR="00AA3F3B" w:rsidRDefault="00FA37F0">
            <w:pPr>
              <w:pBdr>
                <w:top w:val="nil"/>
                <w:left w:val="nil"/>
                <w:bottom w:val="nil"/>
                <w:right w:val="nil"/>
                <w:between w:val="nil"/>
              </w:pBdr>
              <w:spacing w:after="0"/>
              <w:rPr>
                <w:i/>
              </w:rPr>
            </w:pPr>
            <w:r>
              <w:t>26.114</w:t>
            </w:r>
          </w:p>
        </w:tc>
        <w:tc>
          <w:tcPr>
            <w:tcW w:w="4344" w:type="dxa"/>
            <w:tcBorders>
              <w:top w:val="single" w:sz="4" w:space="0" w:color="000000"/>
              <w:left w:val="single" w:sz="4" w:space="0" w:color="000000"/>
              <w:bottom w:val="single" w:sz="4" w:space="0" w:color="000000"/>
              <w:right w:val="single" w:sz="4" w:space="0" w:color="000000"/>
            </w:tcBorders>
          </w:tcPr>
          <w:p w14:paraId="098B3B4D" w14:textId="3DC04C01" w:rsidR="002C69B8" w:rsidRDefault="00080BBC">
            <w:pPr>
              <w:pBdr>
                <w:top w:val="nil"/>
                <w:left w:val="nil"/>
                <w:bottom w:val="nil"/>
                <w:right w:val="nil"/>
                <w:between w:val="nil"/>
              </w:pBdr>
              <w:spacing w:after="0"/>
              <w:rPr>
                <w:i/>
              </w:rPr>
            </w:pPr>
            <w:r>
              <w:t>Potential fixes and filling of gaps based on the ITT4RT WID</w:t>
            </w:r>
          </w:p>
        </w:tc>
        <w:tc>
          <w:tcPr>
            <w:tcW w:w="1417" w:type="dxa"/>
            <w:tcBorders>
              <w:top w:val="single" w:sz="4" w:space="0" w:color="000000"/>
              <w:left w:val="single" w:sz="4" w:space="0" w:color="000000"/>
              <w:bottom w:val="single" w:sz="4" w:space="0" w:color="000000"/>
              <w:right w:val="single" w:sz="4" w:space="0" w:color="000000"/>
            </w:tcBorders>
          </w:tcPr>
          <w:p w14:paraId="3D6EA03C" w14:textId="12475205" w:rsidR="00AA3F3B" w:rsidRDefault="002C69B8">
            <w:pPr>
              <w:pBdr>
                <w:top w:val="nil"/>
                <w:left w:val="nil"/>
                <w:bottom w:val="nil"/>
                <w:right w:val="nil"/>
                <w:between w:val="nil"/>
              </w:pBdr>
              <w:spacing w:after="0"/>
            </w:pPr>
            <w:r>
              <w:rPr>
                <w:i/>
              </w:rPr>
              <w:t>TSG#98</w:t>
            </w: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Default="00AA3F3B">
            <w:pPr>
              <w:pBdr>
                <w:top w:val="nil"/>
                <w:left w:val="nil"/>
                <w:bottom w:val="nil"/>
                <w:right w:val="nil"/>
                <w:between w:val="nil"/>
              </w:pBdr>
              <w:spacing w:after="0"/>
            </w:pPr>
          </w:p>
        </w:tc>
      </w:tr>
      <w:tr w:rsidR="00AA3F3B"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1453FBC8"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Heading1"/>
      </w:pPr>
      <w:r>
        <w:t>6</w:t>
      </w:r>
      <w:r>
        <w:tab/>
        <w:t>Work item Rapporteur(s)</w:t>
      </w:r>
    </w:p>
    <w:p w14:paraId="03CA8611" w14:textId="77777777" w:rsidR="00AA3F3B" w:rsidRDefault="00FA37F0">
      <w:pPr>
        <w:pBdr>
          <w:top w:val="nil"/>
          <w:left w:val="nil"/>
          <w:bottom w:val="nil"/>
          <w:right w:val="nil"/>
          <w:between w:val="nil"/>
        </w:pBdr>
        <w:rPr>
          <w:i/>
        </w:rPr>
      </w:pPr>
      <w:r>
        <w:rPr>
          <w:i/>
        </w:rPr>
        <w:t>{Mandatory: &lt;</w:t>
      </w:r>
      <w:proofErr w:type="spellStart"/>
      <w:r>
        <w:rPr>
          <w:i/>
        </w:rPr>
        <w:t>FamilyName</w:t>
      </w:r>
      <w:proofErr w:type="spellEnd"/>
      <w:r>
        <w:rPr>
          <w:i/>
        </w:rPr>
        <w:t>&gt;, &lt;</w:t>
      </w:r>
      <w:proofErr w:type="spellStart"/>
      <w:r>
        <w:rPr>
          <w:i/>
        </w:rPr>
        <w:t>GivenName</w:t>
      </w:r>
      <w:proofErr w:type="spellEnd"/>
      <w:r>
        <w:rPr>
          <w:i/>
        </w:rPr>
        <w:t>&gt;, &lt;Company&gt;, &lt;email address&gt;}</w:t>
      </w:r>
    </w:p>
    <w:p w14:paraId="0B85FF57" w14:textId="77777777" w:rsidR="00AA3F3B" w:rsidRDefault="00FA37F0">
      <w:pPr>
        <w:pBdr>
          <w:top w:val="nil"/>
          <w:left w:val="nil"/>
          <w:bottom w:val="nil"/>
          <w:right w:val="nil"/>
          <w:between w:val="nil"/>
        </w:pBdr>
        <w:rPr>
          <w:i/>
        </w:rPr>
      </w:pPr>
      <w:r>
        <w:rPr>
          <w:i/>
        </w:rPr>
        <w:t>{Optional: &lt;</w:t>
      </w:r>
      <w:proofErr w:type="spellStart"/>
      <w:r>
        <w:rPr>
          <w:i/>
        </w:rPr>
        <w:t>FamilyName</w:t>
      </w:r>
      <w:proofErr w:type="spellEnd"/>
      <w:r>
        <w:rPr>
          <w:i/>
        </w:rPr>
        <w:t>&gt;, &lt;</w:t>
      </w:r>
      <w:proofErr w:type="spellStart"/>
      <w:r>
        <w:rPr>
          <w:i/>
        </w:rPr>
        <w:t>GivenName</w:t>
      </w:r>
      <w:proofErr w:type="spellEnd"/>
      <w:r>
        <w:rPr>
          <w:i/>
        </w:rPr>
        <w:t>&gt;, &lt;Company&gt;, &lt;email address&gt;: Secondary task(s)}</w:t>
      </w:r>
    </w:p>
    <w:p w14:paraId="2EA152D2" w14:textId="77777777" w:rsidR="00AA3F3B" w:rsidRDefault="00FA37F0">
      <w:pPr>
        <w:pBdr>
          <w:top w:val="nil"/>
          <w:left w:val="nil"/>
          <w:bottom w:val="nil"/>
          <w:right w:val="nil"/>
          <w:between w:val="nil"/>
        </w:pBdr>
        <w:rPr>
          <w:i/>
        </w:rPr>
      </w:pPr>
      <w:r>
        <w:rPr>
          <w:i/>
        </w:rPr>
        <w:t xml:space="preserve">{The first listed Rapporteur is the work item primary Rapporteur. The role of a Rapporteur is further described in </w:t>
      </w:r>
      <w:hyperlink r:id="rId10">
        <w:r>
          <w:rPr>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p>
    <w:p w14:paraId="7DF30E30" w14:textId="77777777" w:rsidR="00AA3F3B" w:rsidRDefault="00AA3F3B"/>
    <w:p w14:paraId="707447B6" w14:textId="77777777" w:rsidR="00AA3F3B" w:rsidRDefault="00FA37F0">
      <w:pPr>
        <w:pStyle w:val="Heading1"/>
      </w:pPr>
      <w:r>
        <w:lastRenderedPageBreak/>
        <w:t>7</w:t>
      </w:r>
      <w:r>
        <w:tab/>
        <w:t>Work item leadership</w:t>
      </w:r>
    </w:p>
    <w:p w14:paraId="37F0101F" w14:textId="6545A40B" w:rsidR="00AA3F3B" w:rsidRDefault="00FA37F0">
      <w:pPr>
        <w:pBdr>
          <w:top w:val="nil"/>
          <w:left w:val="nil"/>
          <w:bottom w:val="nil"/>
          <w:right w:val="nil"/>
          <w:between w:val="nil"/>
        </w:pBdr>
      </w:pPr>
      <w:r>
        <w:t>SA4</w:t>
      </w:r>
      <w:r w:rsidR="00073F2F">
        <w:t xml:space="preserve"> – MTSI SWG</w:t>
      </w:r>
    </w:p>
    <w:p w14:paraId="0FA74A9C" w14:textId="77777777" w:rsidR="00AA3F3B" w:rsidRDefault="00AA3F3B"/>
    <w:p w14:paraId="1FE5F1E1" w14:textId="77777777" w:rsidR="00AA3F3B" w:rsidRDefault="00FA37F0">
      <w:pPr>
        <w:pStyle w:val="Heading1"/>
      </w:pPr>
      <w:r>
        <w:t>8</w:t>
      </w:r>
      <w:r>
        <w:tab/>
        <w:t>Aspects that involve other WGs</w:t>
      </w:r>
    </w:p>
    <w:p w14:paraId="7EC94AF0" w14:textId="69D50351" w:rsidR="00AA3F3B" w:rsidRDefault="00AA3F3B">
      <w:pPr>
        <w:pBdr>
          <w:top w:val="nil"/>
          <w:left w:val="nil"/>
          <w:bottom w:val="nil"/>
          <w:right w:val="nil"/>
          <w:between w:val="nil"/>
        </w:pBdr>
        <w:rPr>
          <w:i/>
        </w:rPr>
      </w:pPr>
    </w:p>
    <w:p w14:paraId="0B4CDECA" w14:textId="77777777" w:rsidR="00AA3F3B" w:rsidRDefault="00AA3F3B"/>
    <w:p w14:paraId="1F0B99C4" w14:textId="77777777" w:rsidR="00AA3F3B" w:rsidRDefault="00FA37F0">
      <w:pPr>
        <w:pStyle w:val="Heading1"/>
      </w:pPr>
      <w:r>
        <w:t>9</w:t>
      </w:r>
      <w:r>
        <w:tab/>
        <w:t>Supporting Individual Members</w:t>
      </w:r>
    </w:p>
    <w:p w14:paraId="1B16B864" w14:textId="41EFDDB6" w:rsidR="00AA3F3B" w:rsidRDefault="00AA3F3B">
      <w:pPr>
        <w:pBdr>
          <w:top w:val="nil"/>
          <w:left w:val="nil"/>
          <w:bottom w:val="nil"/>
          <w:right w:val="nil"/>
          <w:between w:val="nil"/>
        </w:pBdr>
        <w:rPr>
          <w:i/>
        </w:rPr>
      </w:pPr>
    </w:p>
    <w:tbl>
      <w:tblPr>
        <w:tblStyle w:val="a5"/>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AA3F3B" w14:paraId="6491E81B" w14:textId="77777777">
        <w:trPr>
          <w:jc w:val="center"/>
        </w:trPr>
        <w:tc>
          <w:tcPr>
            <w:tcW w:w="5029" w:type="dxa"/>
            <w:shd w:val="clear" w:color="auto" w:fill="E0E0E0"/>
          </w:tcPr>
          <w:p w14:paraId="51AC930B" w14:textId="77777777" w:rsidR="00AA3F3B" w:rsidRDefault="00FA37F0">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Supporting IM name</w:t>
            </w:r>
          </w:p>
        </w:tc>
      </w:tr>
      <w:tr w:rsidR="00AA3F3B" w14:paraId="3E25D10A" w14:textId="77777777">
        <w:trPr>
          <w:jc w:val="center"/>
        </w:trPr>
        <w:tc>
          <w:tcPr>
            <w:tcW w:w="5029" w:type="dxa"/>
            <w:shd w:val="clear" w:color="auto" w:fill="auto"/>
          </w:tcPr>
          <w:p w14:paraId="4C824F37" w14:textId="3F50B5F5" w:rsidR="00AA3F3B" w:rsidRDefault="00080BBC">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KPN N.V.</w:t>
            </w:r>
          </w:p>
        </w:tc>
      </w:tr>
      <w:tr w:rsidR="00AA3F3B" w14:paraId="3E1103B7" w14:textId="77777777">
        <w:trPr>
          <w:jc w:val="center"/>
        </w:trPr>
        <w:tc>
          <w:tcPr>
            <w:tcW w:w="5029" w:type="dxa"/>
            <w:shd w:val="clear" w:color="auto" w:fill="auto"/>
          </w:tcPr>
          <w:p w14:paraId="7DB5AF3F" w14:textId="76FB56DF" w:rsidR="00AA3F3B" w:rsidRDefault="00080BBC">
            <w:pPr>
              <w:keepNext/>
              <w:keepLines/>
              <w:pBdr>
                <w:top w:val="nil"/>
                <w:left w:val="nil"/>
                <w:bottom w:val="nil"/>
                <w:right w:val="nil"/>
                <w:between w:val="nil"/>
              </w:pBdr>
              <w:spacing w:after="0"/>
              <w:rPr>
                <w:rFonts w:ascii="Arial" w:eastAsia="Arial" w:hAnsi="Arial" w:cs="Arial"/>
                <w:sz w:val="18"/>
                <w:szCs w:val="18"/>
              </w:rPr>
            </w:pPr>
            <w:r>
              <w:rPr>
                <w:rFonts w:ascii="Arial" w:eastAsia="Arial" w:hAnsi="Arial" w:cs="Arial"/>
                <w:sz w:val="18"/>
                <w:szCs w:val="18"/>
              </w:rPr>
              <w:t xml:space="preserve">Nokia </w:t>
            </w:r>
            <w:r w:rsidRPr="00080BBC">
              <w:rPr>
                <w:rFonts w:ascii="Arial" w:eastAsia="Arial" w:hAnsi="Arial" w:cs="Arial"/>
                <w:sz w:val="18"/>
                <w:szCs w:val="18"/>
              </w:rPr>
              <w:t>Corporation</w:t>
            </w:r>
          </w:p>
        </w:tc>
      </w:tr>
      <w:tr w:rsidR="00AA3F3B" w14:paraId="7A046C38" w14:textId="77777777">
        <w:trPr>
          <w:jc w:val="center"/>
        </w:trPr>
        <w:tc>
          <w:tcPr>
            <w:tcW w:w="5029" w:type="dxa"/>
            <w:shd w:val="clear" w:color="auto" w:fill="auto"/>
          </w:tcPr>
          <w:p w14:paraId="2DC858D3" w14:textId="77777777" w:rsidR="00AA3F3B" w:rsidRDefault="00AA3F3B">
            <w:pPr>
              <w:keepNext/>
              <w:keepLines/>
              <w:pBdr>
                <w:top w:val="nil"/>
                <w:left w:val="nil"/>
                <w:bottom w:val="nil"/>
                <w:right w:val="nil"/>
                <w:between w:val="nil"/>
              </w:pBdr>
              <w:spacing w:after="0"/>
              <w:rPr>
                <w:rFonts w:ascii="Arial" w:eastAsia="Arial" w:hAnsi="Arial" w:cs="Arial"/>
                <w:sz w:val="18"/>
                <w:szCs w:val="18"/>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CB7"/>
    <w:multiLevelType w:val="hybridMultilevel"/>
    <w:tmpl w:val="B61E1736"/>
    <w:lvl w:ilvl="0" w:tplc="F2FAE5B8">
      <w:start w:val="1"/>
      <w:numFmt w:val="bullet"/>
      <w:lvlText w:val="•"/>
      <w:lvlJc w:val="left"/>
      <w:pPr>
        <w:tabs>
          <w:tab w:val="num" w:pos="720"/>
        </w:tabs>
        <w:ind w:left="720" w:hanging="360"/>
      </w:pPr>
      <w:rPr>
        <w:rFonts w:ascii="Arial" w:hAnsi="Arial" w:hint="default"/>
      </w:rPr>
    </w:lvl>
    <w:lvl w:ilvl="1" w:tplc="76F88426">
      <w:start w:val="1"/>
      <w:numFmt w:val="bullet"/>
      <w:lvlText w:val="•"/>
      <w:lvlJc w:val="left"/>
      <w:pPr>
        <w:tabs>
          <w:tab w:val="num" w:pos="1440"/>
        </w:tabs>
        <w:ind w:left="1440" w:hanging="360"/>
      </w:pPr>
      <w:rPr>
        <w:rFonts w:ascii="Arial" w:hAnsi="Arial" w:hint="default"/>
      </w:rPr>
    </w:lvl>
    <w:lvl w:ilvl="2" w:tplc="23BEADD4" w:tentative="1">
      <w:start w:val="1"/>
      <w:numFmt w:val="bullet"/>
      <w:lvlText w:val="•"/>
      <w:lvlJc w:val="left"/>
      <w:pPr>
        <w:tabs>
          <w:tab w:val="num" w:pos="2160"/>
        </w:tabs>
        <w:ind w:left="2160" w:hanging="360"/>
      </w:pPr>
      <w:rPr>
        <w:rFonts w:ascii="Arial" w:hAnsi="Arial" w:hint="default"/>
      </w:rPr>
    </w:lvl>
    <w:lvl w:ilvl="3" w:tplc="4EB27F5E" w:tentative="1">
      <w:start w:val="1"/>
      <w:numFmt w:val="bullet"/>
      <w:lvlText w:val="•"/>
      <w:lvlJc w:val="left"/>
      <w:pPr>
        <w:tabs>
          <w:tab w:val="num" w:pos="2880"/>
        </w:tabs>
        <w:ind w:left="2880" w:hanging="360"/>
      </w:pPr>
      <w:rPr>
        <w:rFonts w:ascii="Arial" w:hAnsi="Arial" w:hint="default"/>
      </w:rPr>
    </w:lvl>
    <w:lvl w:ilvl="4" w:tplc="BE80B81C" w:tentative="1">
      <w:start w:val="1"/>
      <w:numFmt w:val="bullet"/>
      <w:lvlText w:val="•"/>
      <w:lvlJc w:val="left"/>
      <w:pPr>
        <w:tabs>
          <w:tab w:val="num" w:pos="3600"/>
        </w:tabs>
        <w:ind w:left="3600" w:hanging="360"/>
      </w:pPr>
      <w:rPr>
        <w:rFonts w:ascii="Arial" w:hAnsi="Arial" w:hint="default"/>
      </w:rPr>
    </w:lvl>
    <w:lvl w:ilvl="5" w:tplc="8CD08D90" w:tentative="1">
      <w:start w:val="1"/>
      <w:numFmt w:val="bullet"/>
      <w:lvlText w:val="•"/>
      <w:lvlJc w:val="left"/>
      <w:pPr>
        <w:tabs>
          <w:tab w:val="num" w:pos="4320"/>
        </w:tabs>
        <w:ind w:left="4320" w:hanging="360"/>
      </w:pPr>
      <w:rPr>
        <w:rFonts w:ascii="Arial" w:hAnsi="Arial" w:hint="default"/>
      </w:rPr>
    </w:lvl>
    <w:lvl w:ilvl="6" w:tplc="328C71DA" w:tentative="1">
      <w:start w:val="1"/>
      <w:numFmt w:val="bullet"/>
      <w:lvlText w:val="•"/>
      <w:lvlJc w:val="left"/>
      <w:pPr>
        <w:tabs>
          <w:tab w:val="num" w:pos="5040"/>
        </w:tabs>
        <w:ind w:left="5040" w:hanging="360"/>
      </w:pPr>
      <w:rPr>
        <w:rFonts w:ascii="Arial" w:hAnsi="Arial" w:hint="default"/>
      </w:rPr>
    </w:lvl>
    <w:lvl w:ilvl="7" w:tplc="5180F544" w:tentative="1">
      <w:start w:val="1"/>
      <w:numFmt w:val="bullet"/>
      <w:lvlText w:val="•"/>
      <w:lvlJc w:val="left"/>
      <w:pPr>
        <w:tabs>
          <w:tab w:val="num" w:pos="5760"/>
        </w:tabs>
        <w:ind w:left="5760" w:hanging="360"/>
      </w:pPr>
      <w:rPr>
        <w:rFonts w:ascii="Arial" w:hAnsi="Arial" w:hint="default"/>
      </w:rPr>
    </w:lvl>
    <w:lvl w:ilvl="8" w:tplc="B44AE8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8868C4"/>
    <w:multiLevelType w:val="hybridMultilevel"/>
    <w:tmpl w:val="F60A8E52"/>
    <w:lvl w:ilvl="0" w:tplc="7CCC403E">
      <w:start w:val="4"/>
      <w:numFmt w:val="bullet"/>
      <w:lvlText w:val="-"/>
      <w:lvlJc w:val="left"/>
      <w:pPr>
        <w:ind w:left="720" w:hanging="360"/>
      </w:pPr>
      <w:rPr>
        <w:rFonts w:ascii="Times New Roman" w:eastAsia="Batang"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44547AAF"/>
    <w:multiLevelType w:val="hybridMultilevel"/>
    <w:tmpl w:val="DBCCE154"/>
    <w:lvl w:ilvl="0" w:tplc="E92A8D5A">
      <w:start w:val="1"/>
      <w:numFmt w:val="bullet"/>
      <w:lvlText w:val="•"/>
      <w:lvlJc w:val="left"/>
      <w:pPr>
        <w:tabs>
          <w:tab w:val="num" w:pos="720"/>
        </w:tabs>
        <w:ind w:left="720" w:hanging="360"/>
      </w:pPr>
      <w:rPr>
        <w:rFonts w:ascii="Arial" w:hAnsi="Arial" w:hint="default"/>
      </w:rPr>
    </w:lvl>
    <w:lvl w:ilvl="1" w:tplc="1BA2719A">
      <w:start w:val="1"/>
      <w:numFmt w:val="bullet"/>
      <w:lvlText w:val="•"/>
      <w:lvlJc w:val="left"/>
      <w:pPr>
        <w:tabs>
          <w:tab w:val="num" w:pos="1440"/>
        </w:tabs>
        <w:ind w:left="1440" w:hanging="360"/>
      </w:pPr>
      <w:rPr>
        <w:rFonts w:ascii="Arial" w:hAnsi="Arial" w:hint="default"/>
      </w:rPr>
    </w:lvl>
    <w:lvl w:ilvl="2" w:tplc="90520012">
      <w:start w:val="6318"/>
      <w:numFmt w:val="bullet"/>
      <w:lvlText w:val="•"/>
      <w:lvlJc w:val="left"/>
      <w:pPr>
        <w:tabs>
          <w:tab w:val="num" w:pos="2160"/>
        </w:tabs>
        <w:ind w:left="2160" w:hanging="360"/>
      </w:pPr>
      <w:rPr>
        <w:rFonts w:ascii="Arial" w:hAnsi="Arial" w:hint="default"/>
      </w:rPr>
    </w:lvl>
    <w:lvl w:ilvl="3" w:tplc="FC609E3E" w:tentative="1">
      <w:start w:val="1"/>
      <w:numFmt w:val="bullet"/>
      <w:lvlText w:val="•"/>
      <w:lvlJc w:val="left"/>
      <w:pPr>
        <w:tabs>
          <w:tab w:val="num" w:pos="2880"/>
        </w:tabs>
        <w:ind w:left="2880" w:hanging="360"/>
      </w:pPr>
      <w:rPr>
        <w:rFonts w:ascii="Arial" w:hAnsi="Arial" w:hint="default"/>
      </w:rPr>
    </w:lvl>
    <w:lvl w:ilvl="4" w:tplc="21C0372C" w:tentative="1">
      <w:start w:val="1"/>
      <w:numFmt w:val="bullet"/>
      <w:lvlText w:val="•"/>
      <w:lvlJc w:val="left"/>
      <w:pPr>
        <w:tabs>
          <w:tab w:val="num" w:pos="3600"/>
        </w:tabs>
        <w:ind w:left="3600" w:hanging="360"/>
      </w:pPr>
      <w:rPr>
        <w:rFonts w:ascii="Arial" w:hAnsi="Arial" w:hint="default"/>
      </w:rPr>
    </w:lvl>
    <w:lvl w:ilvl="5" w:tplc="E61A3534" w:tentative="1">
      <w:start w:val="1"/>
      <w:numFmt w:val="bullet"/>
      <w:lvlText w:val="•"/>
      <w:lvlJc w:val="left"/>
      <w:pPr>
        <w:tabs>
          <w:tab w:val="num" w:pos="4320"/>
        </w:tabs>
        <w:ind w:left="4320" w:hanging="360"/>
      </w:pPr>
      <w:rPr>
        <w:rFonts w:ascii="Arial" w:hAnsi="Arial" w:hint="default"/>
      </w:rPr>
    </w:lvl>
    <w:lvl w:ilvl="6" w:tplc="5EBA847C" w:tentative="1">
      <w:start w:val="1"/>
      <w:numFmt w:val="bullet"/>
      <w:lvlText w:val="•"/>
      <w:lvlJc w:val="left"/>
      <w:pPr>
        <w:tabs>
          <w:tab w:val="num" w:pos="5040"/>
        </w:tabs>
        <w:ind w:left="5040" w:hanging="360"/>
      </w:pPr>
      <w:rPr>
        <w:rFonts w:ascii="Arial" w:hAnsi="Arial" w:hint="default"/>
      </w:rPr>
    </w:lvl>
    <w:lvl w:ilvl="7" w:tplc="F9C23B9E" w:tentative="1">
      <w:start w:val="1"/>
      <w:numFmt w:val="bullet"/>
      <w:lvlText w:val="•"/>
      <w:lvlJc w:val="left"/>
      <w:pPr>
        <w:tabs>
          <w:tab w:val="num" w:pos="5760"/>
        </w:tabs>
        <w:ind w:left="5760" w:hanging="360"/>
      </w:pPr>
      <w:rPr>
        <w:rFonts w:ascii="Arial" w:hAnsi="Arial" w:hint="default"/>
      </w:rPr>
    </w:lvl>
    <w:lvl w:ilvl="8" w:tplc="A7B20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5"/>
  </w:num>
  <w:num w:numId="4">
    <w:abstractNumId w:val="7"/>
  </w:num>
  <w:num w:numId="5">
    <w:abstractNumId w:val="2"/>
  </w:num>
  <w:num w:numId="6">
    <w:abstractNumId w:val="3"/>
  </w:num>
  <w:num w:numId="7">
    <w:abstractNumId w:val="6"/>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25F74"/>
    <w:rsid w:val="00073F2F"/>
    <w:rsid w:val="00080BBC"/>
    <w:rsid w:val="000D216E"/>
    <w:rsid w:val="000D3110"/>
    <w:rsid w:val="00133920"/>
    <w:rsid w:val="00141EBC"/>
    <w:rsid w:val="00166B48"/>
    <w:rsid w:val="001758D3"/>
    <w:rsid w:val="001A7D08"/>
    <w:rsid w:val="001B5ED3"/>
    <w:rsid w:val="001B6108"/>
    <w:rsid w:val="002017CC"/>
    <w:rsid w:val="002C69B8"/>
    <w:rsid w:val="002D4871"/>
    <w:rsid w:val="002E69F6"/>
    <w:rsid w:val="003342A4"/>
    <w:rsid w:val="003718FD"/>
    <w:rsid w:val="003B451D"/>
    <w:rsid w:val="003B7C16"/>
    <w:rsid w:val="003E5D8E"/>
    <w:rsid w:val="004146D9"/>
    <w:rsid w:val="004454D8"/>
    <w:rsid w:val="00447917"/>
    <w:rsid w:val="0045566C"/>
    <w:rsid w:val="004B27A4"/>
    <w:rsid w:val="004C03DD"/>
    <w:rsid w:val="004C52C3"/>
    <w:rsid w:val="004E1A3A"/>
    <w:rsid w:val="00582A54"/>
    <w:rsid w:val="005A09BA"/>
    <w:rsid w:val="006011A0"/>
    <w:rsid w:val="006358E9"/>
    <w:rsid w:val="00665FB5"/>
    <w:rsid w:val="00690F0F"/>
    <w:rsid w:val="006A0D07"/>
    <w:rsid w:val="006A1FAA"/>
    <w:rsid w:val="00723BA2"/>
    <w:rsid w:val="008351A5"/>
    <w:rsid w:val="008474AC"/>
    <w:rsid w:val="008D04C4"/>
    <w:rsid w:val="00922965"/>
    <w:rsid w:val="00933E0C"/>
    <w:rsid w:val="00981B08"/>
    <w:rsid w:val="0099726F"/>
    <w:rsid w:val="009B7C41"/>
    <w:rsid w:val="009D7F60"/>
    <w:rsid w:val="00A97AEC"/>
    <w:rsid w:val="00AA0407"/>
    <w:rsid w:val="00AA11F8"/>
    <w:rsid w:val="00AA3F3B"/>
    <w:rsid w:val="00AF4FD7"/>
    <w:rsid w:val="00B17BA4"/>
    <w:rsid w:val="00B70D6D"/>
    <w:rsid w:val="00C42628"/>
    <w:rsid w:val="00C7581E"/>
    <w:rsid w:val="00C90B87"/>
    <w:rsid w:val="00CF5288"/>
    <w:rsid w:val="00D2563C"/>
    <w:rsid w:val="00D57729"/>
    <w:rsid w:val="00D82477"/>
    <w:rsid w:val="00DE4531"/>
    <w:rsid w:val="00E253E8"/>
    <w:rsid w:val="00E919DB"/>
    <w:rsid w:val="00F52C70"/>
    <w:rsid w:val="00F86F8C"/>
    <w:rsid w:val="00F979B6"/>
    <w:rsid w:val="00FA37F0"/>
    <w:rsid w:val="00FB472E"/>
    <w:rsid w:val="00FD6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7A4"/>
    <w:pPr>
      <w:overflowPunct w:val="0"/>
      <w:autoSpaceDE w:val="0"/>
      <w:autoSpaceDN w:val="0"/>
      <w:adjustRightInd w:val="0"/>
    </w:pPr>
    <w:rPr>
      <w:color w:val="000000"/>
      <w:lang w:eastAsia="ja-JP"/>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textAlignment w:val="baseline"/>
    </w:pPr>
    <w:rPr>
      <w:b/>
      <w:sz w:val="72"/>
      <w:szCs w:val="72"/>
    </w:rPr>
  </w:style>
  <w:style w:type="paragraph" w:customStyle="1" w:styleId="TAL">
    <w:name w:val="TAL"/>
    <w:basedOn w:val="Normal"/>
    <w:rsid w:val="006C2E80"/>
    <w:pPr>
      <w:keepNext/>
      <w:keepLines/>
      <w:spacing w:after="0"/>
      <w:textAlignment w:val="baseline"/>
    </w:pPr>
    <w:rPr>
      <w:rFonts w:ascii="Arial" w:hAnsi="Arial"/>
      <w:sz w:val="18"/>
    </w:rPr>
  </w:style>
  <w:style w:type="paragraph" w:styleId="BodyText">
    <w:name w:val="Body Text"/>
    <w:basedOn w:val="Normal"/>
    <w:link w:val="BodyTextChar"/>
    <w:pPr>
      <w:widowControl w:val="0"/>
      <w:textAlignment w:val="baseline"/>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Normal"/>
    <w:pPr>
      <w:textAlignment w:val="baseline"/>
    </w:pPr>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textAlignment w:val="baseline"/>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textAlignment w:val="baseline"/>
    </w:pPr>
  </w:style>
  <w:style w:type="paragraph" w:customStyle="1" w:styleId="FP">
    <w:name w:val="FP"/>
    <w:basedOn w:val="Normal"/>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textAlignment w:val="baseline"/>
    </w:pPr>
    <w:rPr>
      <w:noProof/>
    </w:rPr>
  </w:style>
  <w:style w:type="paragraph" w:customStyle="1" w:styleId="TH">
    <w:name w:val="TH"/>
    <w:basedOn w:val="Normal"/>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textAlignment w:val="baseline"/>
    </w:pPr>
  </w:style>
  <w:style w:type="paragraph" w:customStyle="1" w:styleId="B2">
    <w:name w:val="B2"/>
    <w:basedOn w:val="Normal"/>
    <w:rsid w:val="006C2E80"/>
    <w:pPr>
      <w:ind w:left="851" w:hanging="284"/>
      <w:textAlignment w:val="baseline"/>
    </w:pPr>
  </w:style>
  <w:style w:type="paragraph" w:customStyle="1" w:styleId="B3">
    <w:name w:val="B3"/>
    <w:basedOn w:val="Normal"/>
    <w:rsid w:val="006C2E80"/>
    <w:pPr>
      <w:ind w:left="1135" w:hanging="284"/>
      <w:textAlignment w:val="baseline"/>
    </w:pPr>
  </w:style>
  <w:style w:type="paragraph" w:customStyle="1" w:styleId="B4">
    <w:name w:val="B4"/>
    <w:basedOn w:val="Normal"/>
    <w:rsid w:val="006C2E80"/>
    <w:pPr>
      <w:ind w:left="1418" w:hanging="284"/>
      <w:textAlignment w:val="baseline"/>
    </w:pPr>
  </w:style>
  <w:style w:type="paragraph" w:customStyle="1" w:styleId="B5">
    <w:name w:val="B5"/>
    <w:basedOn w:val="Normal"/>
    <w:rsid w:val="006C2E80"/>
    <w:pPr>
      <w:ind w:left="1702" w:hanging="284"/>
      <w:textAlignment w:val="baseline"/>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textAlignment w:val="baseline"/>
    </w:pPr>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ind w:left="720"/>
      <w:contextualSpacing/>
      <w:textAlignment w:val="baseline"/>
    </w:pPr>
  </w:style>
  <w:style w:type="paragraph" w:styleId="Subtitle">
    <w:name w:val="Subtitle"/>
    <w:basedOn w:val="Normal"/>
    <w:next w:val="Normal"/>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86F8C"/>
    <w:rPr>
      <w:sz w:val="16"/>
      <w:szCs w:val="16"/>
    </w:rPr>
  </w:style>
  <w:style w:type="paragraph" w:styleId="CommentText">
    <w:name w:val="annotation text"/>
    <w:basedOn w:val="Normal"/>
    <w:link w:val="CommentTextChar"/>
    <w:uiPriority w:val="99"/>
    <w:semiHidden/>
    <w:unhideWhenUsed/>
    <w:rsid w:val="00F86F8C"/>
  </w:style>
  <w:style w:type="character" w:customStyle="1" w:styleId="CommentTextChar">
    <w:name w:val="Comment Text Char"/>
    <w:basedOn w:val="DefaultParagraphFont"/>
    <w:link w:val="CommentText"/>
    <w:uiPriority w:val="99"/>
    <w:semiHidden/>
    <w:rsid w:val="00F86F8C"/>
    <w:rPr>
      <w:color w:val="000000"/>
      <w:lang w:eastAsia="ja-JP"/>
    </w:rPr>
  </w:style>
  <w:style w:type="paragraph" w:styleId="CommentSubject">
    <w:name w:val="annotation subject"/>
    <w:basedOn w:val="CommentText"/>
    <w:next w:val="CommentText"/>
    <w:link w:val="CommentSubjectChar"/>
    <w:uiPriority w:val="99"/>
    <w:semiHidden/>
    <w:unhideWhenUsed/>
    <w:rsid w:val="00F86F8C"/>
    <w:rPr>
      <w:b/>
      <w:bCs/>
    </w:rPr>
  </w:style>
  <w:style w:type="character" w:customStyle="1" w:styleId="CommentSubjectChar">
    <w:name w:val="Comment Subject Char"/>
    <w:basedOn w:val="CommentTextChar"/>
    <w:link w:val="CommentSubject"/>
    <w:uiPriority w:val="99"/>
    <w:semiHidden/>
    <w:rsid w:val="00F86F8C"/>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280765466">
      <w:bodyDiv w:val="1"/>
      <w:marLeft w:val="0"/>
      <w:marRight w:val="0"/>
      <w:marTop w:val="0"/>
      <w:marBottom w:val="0"/>
      <w:divBdr>
        <w:top w:val="none" w:sz="0" w:space="0" w:color="auto"/>
        <w:left w:val="none" w:sz="0" w:space="0" w:color="auto"/>
        <w:bottom w:val="none" w:sz="0" w:space="0" w:color="auto"/>
        <w:right w:val="none" w:sz="0" w:space="0" w:color="auto"/>
      </w:divBdr>
      <w:divsChild>
        <w:div w:id="342827913">
          <w:marLeft w:val="1166"/>
          <w:marRight w:val="0"/>
          <w:marTop w:val="0"/>
          <w:marBottom w:val="0"/>
          <w:divBdr>
            <w:top w:val="none" w:sz="0" w:space="0" w:color="auto"/>
            <w:left w:val="none" w:sz="0" w:space="0" w:color="auto"/>
            <w:bottom w:val="none" w:sz="0" w:space="0" w:color="auto"/>
            <w:right w:val="none" w:sz="0" w:space="0" w:color="auto"/>
          </w:divBdr>
        </w:div>
        <w:div w:id="1639803905">
          <w:marLeft w:val="1886"/>
          <w:marRight w:val="0"/>
          <w:marTop w:val="0"/>
          <w:marBottom w:val="0"/>
          <w:divBdr>
            <w:top w:val="none" w:sz="0" w:space="0" w:color="auto"/>
            <w:left w:val="none" w:sz="0" w:space="0" w:color="auto"/>
            <w:bottom w:val="none" w:sz="0" w:space="0" w:color="auto"/>
            <w:right w:val="none" w:sz="0" w:space="0" w:color="auto"/>
          </w:divBdr>
        </w:div>
        <w:div w:id="441389373">
          <w:marLeft w:val="1166"/>
          <w:marRight w:val="0"/>
          <w:marTop w:val="0"/>
          <w:marBottom w:val="0"/>
          <w:divBdr>
            <w:top w:val="none" w:sz="0" w:space="0" w:color="auto"/>
            <w:left w:val="none" w:sz="0" w:space="0" w:color="auto"/>
            <w:bottom w:val="none" w:sz="0" w:space="0" w:color="auto"/>
            <w:right w:val="none" w:sz="0" w:space="0" w:color="auto"/>
          </w:divBdr>
        </w:div>
        <w:div w:id="542064376">
          <w:marLeft w:val="1886"/>
          <w:marRight w:val="0"/>
          <w:marTop w:val="0"/>
          <w:marBottom w:val="0"/>
          <w:divBdr>
            <w:top w:val="none" w:sz="0" w:space="0" w:color="auto"/>
            <w:left w:val="none" w:sz="0" w:space="0" w:color="auto"/>
            <w:bottom w:val="none" w:sz="0" w:space="0" w:color="auto"/>
            <w:right w:val="none" w:sz="0" w:space="0" w:color="auto"/>
          </w:divBdr>
        </w:div>
        <w:div w:id="2005351380">
          <w:marLeft w:val="1166"/>
          <w:marRight w:val="0"/>
          <w:marTop w:val="0"/>
          <w:marBottom w:val="0"/>
          <w:divBdr>
            <w:top w:val="none" w:sz="0" w:space="0" w:color="auto"/>
            <w:left w:val="none" w:sz="0" w:space="0" w:color="auto"/>
            <w:bottom w:val="none" w:sz="0" w:space="0" w:color="auto"/>
            <w:right w:val="none" w:sz="0" w:space="0" w:color="auto"/>
          </w:divBdr>
        </w:div>
        <w:div w:id="1994526748">
          <w:marLeft w:val="1886"/>
          <w:marRight w:val="0"/>
          <w:marTop w:val="0"/>
          <w:marBottom w:val="0"/>
          <w:divBdr>
            <w:top w:val="none" w:sz="0" w:space="0" w:color="auto"/>
            <w:left w:val="none" w:sz="0" w:space="0" w:color="auto"/>
            <w:bottom w:val="none" w:sz="0" w:space="0" w:color="auto"/>
            <w:right w:val="none" w:sz="0" w:space="0" w:color="auto"/>
          </w:divBdr>
        </w:div>
        <w:div w:id="731464256">
          <w:marLeft w:val="1166"/>
          <w:marRight w:val="0"/>
          <w:marTop w:val="0"/>
          <w:marBottom w:val="0"/>
          <w:divBdr>
            <w:top w:val="none" w:sz="0" w:space="0" w:color="auto"/>
            <w:left w:val="none" w:sz="0" w:space="0" w:color="auto"/>
            <w:bottom w:val="none" w:sz="0" w:space="0" w:color="auto"/>
            <w:right w:val="none" w:sz="0" w:space="0" w:color="auto"/>
          </w:divBdr>
        </w:div>
        <w:div w:id="737634438">
          <w:marLeft w:val="1886"/>
          <w:marRight w:val="0"/>
          <w:marTop w:val="0"/>
          <w:marBottom w:val="0"/>
          <w:divBdr>
            <w:top w:val="none" w:sz="0" w:space="0" w:color="auto"/>
            <w:left w:val="none" w:sz="0" w:space="0" w:color="auto"/>
            <w:bottom w:val="none" w:sz="0" w:space="0" w:color="auto"/>
            <w:right w:val="none" w:sz="0" w:space="0" w:color="auto"/>
          </w:divBdr>
        </w:div>
        <w:div w:id="1033842371">
          <w:marLeft w:val="1166"/>
          <w:marRight w:val="0"/>
          <w:marTop w:val="0"/>
          <w:marBottom w:val="0"/>
          <w:divBdr>
            <w:top w:val="none" w:sz="0" w:space="0" w:color="auto"/>
            <w:left w:val="none" w:sz="0" w:space="0" w:color="auto"/>
            <w:bottom w:val="none" w:sz="0" w:space="0" w:color="auto"/>
            <w:right w:val="none" w:sz="0" w:space="0" w:color="auto"/>
          </w:divBdr>
        </w:div>
      </w:divsChild>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457376396">
      <w:bodyDiv w:val="1"/>
      <w:marLeft w:val="0"/>
      <w:marRight w:val="0"/>
      <w:marTop w:val="0"/>
      <w:marBottom w:val="0"/>
      <w:divBdr>
        <w:top w:val="none" w:sz="0" w:space="0" w:color="auto"/>
        <w:left w:val="none" w:sz="0" w:space="0" w:color="auto"/>
        <w:bottom w:val="none" w:sz="0" w:space="0" w:color="auto"/>
        <w:right w:val="none" w:sz="0" w:space="0" w:color="auto"/>
      </w:divBdr>
    </w:div>
    <w:div w:id="546114199">
      <w:bodyDiv w:val="1"/>
      <w:marLeft w:val="0"/>
      <w:marRight w:val="0"/>
      <w:marTop w:val="0"/>
      <w:marBottom w:val="0"/>
      <w:divBdr>
        <w:top w:val="none" w:sz="0" w:space="0" w:color="auto"/>
        <w:left w:val="none" w:sz="0" w:space="0" w:color="auto"/>
        <w:bottom w:val="none" w:sz="0" w:space="0" w:color="auto"/>
        <w:right w:val="none" w:sz="0" w:space="0" w:color="auto"/>
      </w:divBdr>
      <w:divsChild>
        <w:div w:id="1302464286">
          <w:marLeft w:val="1267"/>
          <w:marRight w:val="0"/>
          <w:marTop w:val="120"/>
          <w:marBottom w:val="0"/>
          <w:divBdr>
            <w:top w:val="none" w:sz="0" w:space="0" w:color="auto"/>
            <w:left w:val="none" w:sz="0" w:space="0" w:color="auto"/>
            <w:bottom w:val="none" w:sz="0" w:space="0" w:color="auto"/>
            <w:right w:val="none" w:sz="0" w:space="0" w:color="auto"/>
          </w:divBdr>
        </w:div>
        <w:div w:id="1754161472">
          <w:marLeft w:val="1267"/>
          <w:marRight w:val="0"/>
          <w:marTop w:val="120"/>
          <w:marBottom w:val="0"/>
          <w:divBdr>
            <w:top w:val="none" w:sz="0" w:space="0" w:color="auto"/>
            <w:left w:val="none" w:sz="0" w:space="0" w:color="auto"/>
            <w:bottom w:val="none" w:sz="0" w:space="0" w:color="auto"/>
            <w:right w:val="none" w:sz="0" w:space="0" w:color="auto"/>
          </w:divBdr>
        </w:div>
        <w:div w:id="1277374114">
          <w:marLeft w:val="1267"/>
          <w:marRight w:val="0"/>
          <w:marTop w:val="120"/>
          <w:marBottom w:val="0"/>
          <w:divBdr>
            <w:top w:val="none" w:sz="0" w:space="0" w:color="auto"/>
            <w:left w:val="none" w:sz="0" w:space="0" w:color="auto"/>
            <w:bottom w:val="none" w:sz="0" w:space="0" w:color="auto"/>
            <w:right w:val="none" w:sz="0" w:space="0" w:color="auto"/>
          </w:divBdr>
        </w:div>
        <w:div w:id="504902360">
          <w:marLeft w:val="1267"/>
          <w:marRight w:val="0"/>
          <w:marTop w:val="120"/>
          <w:marBottom w:val="0"/>
          <w:divBdr>
            <w:top w:val="none" w:sz="0" w:space="0" w:color="auto"/>
            <w:left w:val="none" w:sz="0" w:space="0" w:color="auto"/>
            <w:bottom w:val="none" w:sz="0" w:space="0" w:color="auto"/>
            <w:right w:val="none" w:sz="0" w:space="0" w:color="auto"/>
          </w:divBdr>
        </w:div>
      </w:divsChild>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specifications-groups/delegates-corner/writing-a-new-spec" TargetMode="Externa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1528A8-3B05-40BC-A407-1836C895B200}">
  <we:reference id="wa200001482" version="1.0.5.0" store="en-US" storeType="OMEX"/>
  <we:alternateReferences>
    <we:reference id="WA200001482" version="1.0.5.0" store="" storeType="OMEX"/>
  </we:alternateReferences>
  <we:properties>
    <we:property name="cache" value="{}"/>
    <we:property name="user-choices" value="{&quot;41ff27ee1bd735b5bb659c0dd9b918ce&quot;:&quot;the ITT4RT&quot;,&quot;3bcda29be42e3895013f1669bcd4cea2&quot;:&quot;item&quot;,&quot;953b52a14dc41cfc13cbcc6e608a2e88&quot;:&quot;such as&quot;,&quot;6c1ab3839c52c957c2561f40a95f03ca&quot;:&quot;Further,&quot;,&quot;295385598110ecacfb37d67a289e71cf&quot;:&quot;Furthermore,&quot;,&quot;bee1c18684fa14d474fd674fc482837a&quot;:&quot;EDGA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C4999E3F-E89D-41A1-9244-00C5742837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990</Words>
  <Characters>5644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Gunkel, S.N.B. (Simon)</cp:lastModifiedBy>
  <cp:revision>14</cp:revision>
  <dcterms:created xsi:type="dcterms:W3CDTF">2021-10-26T21:21:00Z</dcterms:created>
  <dcterms:modified xsi:type="dcterms:W3CDTF">2021-11-04T22:22:00Z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